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F4A6A" w14:textId="1C412673" w:rsidR="00CA1DD9" w:rsidRDefault="00CA1DD9" w:rsidP="00CA1DD9">
      <w:pPr>
        <w:rPr>
          <w:rFonts w:ascii="Calibri" w:hAnsi="Calibri"/>
          <w:color w:val="1F497D"/>
          <w:sz w:val="22"/>
        </w:rPr>
      </w:pPr>
    </w:p>
    <w:p w14:paraId="02369C41" w14:textId="77777777" w:rsidR="00CA1DD9" w:rsidRPr="00CA1DD9" w:rsidRDefault="00CA1DD9" w:rsidP="00CA1DD9">
      <w:pPr>
        <w:jc w:val="right"/>
        <w:rPr>
          <w:rStyle w:val="Hipervnculo"/>
          <w:rFonts w:asciiTheme="minorHAnsi" w:hAnsiTheme="minorHAnsi"/>
          <w:sz w:val="18"/>
          <w:szCs w:val="18"/>
        </w:rPr>
      </w:pPr>
      <w:r w:rsidRPr="00CA1DD9">
        <w:rPr>
          <w:rFonts w:asciiTheme="minorHAnsi" w:hAnsiTheme="minorHAnsi"/>
          <w:sz w:val="18"/>
          <w:szCs w:val="18"/>
        </w:rPr>
        <w:t>D. Mariano Fuentes Sedano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CA1DD9">
        <w:rPr>
          <w:rFonts w:asciiTheme="minorHAnsi" w:hAnsiTheme="minorHAnsi"/>
          <w:sz w:val="18"/>
          <w:szCs w:val="18"/>
        </w:rPr>
        <w:t>Área de Gobierno de Desarrollo Urbano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</w:t>
      </w:r>
      <w:r w:rsidRPr="00CA1DD9">
        <w:rPr>
          <w:rFonts w:asciiTheme="minorHAnsi" w:hAnsiTheme="minorHAnsi"/>
          <w:sz w:val="18"/>
          <w:szCs w:val="18"/>
        </w:rPr>
        <w:t xml:space="preserve">Calle Ribera del Sena, </w:t>
      </w:r>
      <w:proofErr w:type="gramStart"/>
      <w:r w:rsidRPr="00CA1DD9">
        <w:rPr>
          <w:rFonts w:asciiTheme="minorHAnsi" w:hAnsiTheme="minorHAnsi"/>
          <w:sz w:val="18"/>
          <w:szCs w:val="18"/>
        </w:rPr>
        <w:t>n  21</w:t>
      </w:r>
      <w:proofErr w:type="gramEnd"/>
      <w:r w:rsidRPr="00CA1DD9">
        <w:rPr>
          <w:rFonts w:asciiTheme="minorHAnsi" w:hAnsiTheme="minorHAnsi"/>
          <w:sz w:val="18"/>
          <w:szCs w:val="18"/>
        </w:rPr>
        <w:t>. 28042 – Madrid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</w:t>
      </w:r>
      <w:hyperlink r:id="rId8" w:history="1">
        <w:r w:rsidRPr="00CA1DD9">
          <w:rPr>
            <w:rStyle w:val="Hipervnculo"/>
            <w:rFonts w:asciiTheme="minorHAnsi" w:hAnsiTheme="minorHAnsi"/>
            <w:sz w:val="18"/>
            <w:szCs w:val="18"/>
          </w:rPr>
          <w:t>ag.desarrollourbano@madrid.es</w:t>
        </w:r>
      </w:hyperlink>
    </w:p>
    <w:p w14:paraId="041511A1" w14:textId="77777777" w:rsidR="00CA1DD9" w:rsidRDefault="00CA1DD9" w:rsidP="00D74B7A">
      <w:pPr>
        <w:spacing w:line="360" w:lineRule="auto"/>
        <w:jc w:val="both"/>
        <w:rPr>
          <w:rFonts w:asciiTheme="minorHAnsi" w:hAnsiTheme="minorHAnsi"/>
          <w:sz w:val="22"/>
        </w:rPr>
      </w:pPr>
    </w:p>
    <w:p w14:paraId="6E913166" w14:textId="4B77CE5F" w:rsidR="006D6E4E" w:rsidRDefault="00CA1DD9" w:rsidP="00D71F5A">
      <w:pPr>
        <w:spacing w:line="360" w:lineRule="auto"/>
        <w:jc w:val="both"/>
        <w:rPr>
          <w:rFonts w:asciiTheme="minorHAnsi" w:hAnsiTheme="minorHAnsi"/>
          <w:b/>
          <w:bCs/>
          <w:i/>
          <w:sz w:val="28"/>
        </w:rPr>
      </w:pPr>
      <w:r w:rsidRPr="00CA1DD9">
        <w:rPr>
          <w:rFonts w:asciiTheme="minorHAnsi" w:hAnsiTheme="minorHAnsi"/>
          <w:b/>
          <w:sz w:val="28"/>
        </w:rPr>
        <w:t>ALEGACIONES</w:t>
      </w:r>
      <w:r w:rsidR="002E20C2">
        <w:rPr>
          <w:rFonts w:asciiTheme="minorHAnsi" w:hAnsiTheme="minorHAnsi"/>
          <w:b/>
          <w:sz w:val="28"/>
        </w:rPr>
        <w:t xml:space="preserve"> </w:t>
      </w:r>
      <w:r w:rsidR="009356FA" w:rsidRPr="009356FA">
        <w:rPr>
          <w:rFonts w:asciiTheme="minorHAnsi" w:hAnsiTheme="minorHAnsi"/>
          <w:b/>
          <w:sz w:val="28"/>
        </w:rPr>
        <w:t>A</w:t>
      </w:r>
      <w:r w:rsidRPr="00CA1DD9">
        <w:rPr>
          <w:rFonts w:asciiTheme="minorHAnsi" w:hAnsiTheme="minorHAnsi"/>
          <w:b/>
          <w:sz w:val="28"/>
        </w:rPr>
        <w:t xml:space="preserve">L </w:t>
      </w:r>
      <w:r w:rsidR="002E20C2" w:rsidRPr="002E20C2">
        <w:rPr>
          <w:rFonts w:asciiTheme="minorHAnsi" w:hAnsiTheme="minorHAnsi"/>
          <w:b/>
          <w:bCs/>
          <w:i/>
          <w:sz w:val="28"/>
        </w:rPr>
        <w:t>PLAN ESPECIAL DE MEJORA EN LA CALLE MARQUÉS DE RISCAL, 7, FRONTÓN BETI JAI</w:t>
      </w:r>
    </w:p>
    <w:p w14:paraId="4E34E72E" w14:textId="77777777" w:rsidR="006D6E4E" w:rsidRPr="006D6E4E" w:rsidRDefault="006D6E4E" w:rsidP="00D71F5A">
      <w:pPr>
        <w:spacing w:line="360" w:lineRule="auto"/>
        <w:jc w:val="both"/>
        <w:rPr>
          <w:rFonts w:asciiTheme="minorHAnsi" w:hAnsiTheme="minorHAnsi"/>
          <w:b/>
          <w:bCs/>
          <w:i/>
          <w:sz w:val="28"/>
        </w:rPr>
      </w:pPr>
    </w:p>
    <w:p w14:paraId="0FF802CB" w14:textId="77777777" w:rsidR="006D6E4E" w:rsidRPr="006D6E4E" w:rsidRDefault="006D6E4E" w:rsidP="006D6E4E">
      <w:pPr>
        <w:spacing w:line="360" w:lineRule="auto"/>
        <w:jc w:val="both"/>
        <w:rPr>
          <w:rFonts w:asciiTheme="minorHAnsi" w:hAnsiTheme="minorHAnsi"/>
          <w:sz w:val="22"/>
        </w:rPr>
      </w:pPr>
      <w:r w:rsidRPr="006D6E4E">
        <w:rPr>
          <w:rFonts w:asciiTheme="minorHAnsi" w:hAnsiTheme="minorHAnsi"/>
          <w:sz w:val="22"/>
        </w:rPr>
        <w:t>D./Dª. ............................................................................................................................................................,</w:t>
      </w:r>
    </w:p>
    <w:p w14:paraId="388FE36A" w14:textId="77777777" w:rsidR="006D6E4E" w:rsidRPr="006D6E4E" w:rsidRDefault="006D6E4E" w:rsidP="006D6E4E">
      <w:pPr>
        <w:spacing w:line="360" w:lineRule="auto"/>
        <w:jc w:val="both"/>
        <w:rPr>
          <w:rFonts w:asciiTheme="minorHAnsi" w:hAnsiTheme="minorHAnsi"/>
          <w:sz w:val="22"/>
        </w:rPr>
      </w:pPr>
      <w:r w:rsidRPr="006D6E4E">
        <w:rPr>
          <w:rFonts w:asciiTheme="minorHAnsi" w:hAnsiTheme="minorHAnsi"/>
          <w:sz w:val="22"/>
        </w:rPr>
        <w:t>con DNI ......................................, domiciliado en........................................................................................... Madrid CP......................, ante ese organismo comparece y como mejor proceda en derecho</w:t>
      </w:r>
    </w:p>
    <w:p w14:paraId="361470C2" w14:textId="77777777" w:rsidR="006D6E4E" w:rsidRPr="006D6E4E" w:rsidRDefault="006D6E4E" w:rsidP="006D6E4E">
      <w:pPr>
        <w:spacing w:line="360" w:lineRule="auto"/>
        <w:jc w:val="both"/>
        <w:rPr>
          <w:rFonts w:asciiTheme="minorHAnsi" w:hAnsiTheme="minorHAnsi"/>
          <w:sz w:val="22"/>
        </w:rPr>
      </w:pPr>
    </w:p>
    <w:p w14:paraId="097C5EF6" w14:textId="300C0715" w:rsidR="006D6E4E" w:rsidRDefault="006D6E4E" w:rsidP="006D6E4E">
      <w:pPr>
        <w:spacing w:line="360" w:lineRule="auto"/>
        <w:jc w:val="both"/>
        <w:rPr>
          <w:rFonts w:asciiTheme="minorHAnsi" w:hAnsiTheme="minorHAnsi"/>
          <w:sz w:val="22"/>
        </w:rPr>
      </w:pPr>
      <w:r w:rsidRPr="006D6E4E">
        <w:rPr>
          <w:rFonts w:asciiTheme="minorHAnsi" w:hAnsiTheme="minorHAnsi"/>
          <w:sz w:val="22"/>
        </w:rPr>
        <w:t>EXPONE</w:t>
      </w:r>
    </w:p>
    <w:p w14:paraId="58788B5E" w14:textId="77777777" w:rsidR="006D6E4E" w:rsidRPr="006D6E4E" w:rsidRDefault="006D6E4E" w:rsidP="006D6E4E">
      <w:pPr>
        <w:spacing w:line="360" w:lineRule="auto"/>
        <w:jc w:val="both"/>
        <w:rPr>
          <w:rFonts w:asciiTheme="minorHAnsi" w:hAnsiTheme="minorHAnsi"/>
          <w:sz w:val="22"/>
        </w:rPr>
      </w:pPr>
    </w:p>
    <w:p w14:paraId="0353C409" w14:textId="7B22CE64" w:rsidR="006D6E4E" w:rsidRPr="006D6E4E" w:rsidRDefault="006D6E4E" w:rsidP="006D6E4E">
      <w:pPr>
        <w:spacing w:line="360" w:lineRule="auto"/>
        <w:jc w:val="both"/>
        <w:rPr>
          <w:rFonts w:asciiTheme="minorHAnsi" w:hAnsiTheme="minorHAnsi"/>
          <w:b/>
          <w:bCs/>
          <w:sz w:val="22"/>
        </w:rPr>
      </w:pPr>
      <w:r w:rsidRPr="006D6E4E">
        <w:rPr>
          <w:rFonts w:asciiTheme="minorHAnsi" w:hAnsiTheme="minorHAnsi"/>
          <w:sz w:val="22"/>
        </w:rPr>
        <w:t xml:space="preserve">Que la Junta de Gobierno de la Ciudad de Madrid, en su sesión del </w:t>
      </w:r>
      <w:r>
        <w:rPr>
          <w:rFonts w:asciiTheme="minorHAnsi" w:hAnsiTheme="minorHAnsi"/>
          <w:sz w:val="22"/>
        </w:rPr>
        <w:t>20</w:t>
      </w:r>
      <w:r w:rsidRPr="006D6E4E">
        <w:rPr>
          <w:rFonts w:asciiTheme="minorHAnsi" w:hAnsiTheme="minorHAnsi"/>
          <w:sz w:val="22"/>
        </w:rPr>
        <w:t>/1</w:t>
      </w:r>
      <w:r>
        <w:rPr>
          <w:rFonts w:asciiTheme="minorHAnsi" w:hAnsiTheme="minorHAnsi"/>
          <w:sz w:val="22"/>
        </w:rPr>
        <w:t>0</w:t>
      </w:r>
      <w:r w:rsidRPr="006D6E4E">
        <w:rPr>
          <w:rFonts w:asciiTheme="minorHAnsi" w:hAnsiTheme="minorHAnsi"/>
          <w:sz w:val="22"/>
        </w:rPr>
        <w:t>/20</w:t>
      </w:r>
      <w:r>
        <w:rPr>
          <w:rFonts w:asciiTheme="minorHAnsi" w:hAnsiTheme="minorHAnsi"/>
          <w:sz w:val="22"/>
        </w:rPr>
        <w:t>22</w:t>
      </w:r>
      <w:r w:rsidRPr="006D6E4E">
        <w:rPr>
          <w:rFonts w:asciiTheme="minorHAnsi" w:hAnsiTheme="minorHAnsi"/>
          <w:sz w:val="22"/>
        </w:rPr>
        <w:t xml:space="preserve">, adoptó el acuerdo por el que se aprueba inicialmente el </w:t>
      </w:r>
      <w:r w:rsidRPr="006D6E4E">
        <w:rPr>
          <w:rFonts w:asciiTheme="minorHAnsi" w:hAnsiTheme="minorHAnsi"/>
          <w:b/>
          <w:bCs/>
          <w:sz w:val="22"/>
        </w:rPr>
        <w:t xml:space="preserve">Plan especial de mejora en la calle Marqués de Riscal, 7, Frontón </w:t>
      </w:r>
      <w:proofErr w:type="spellStart"/>
      <w:r w:rsidRPr="006D6E4E">
        <w:rPr>
          <w:rFonts w:asciiTheme="minorHAnsi" w:hAnsiTheme="minorHAnsi"/>
          <w:b/>
          <w:bCs/>
          <w:sz w:val="22"/>
        </w:rPr>
        <w:t>Beti</w:t>
      </w:r>
      <w:proofErr w:type="spellEnd"/>
      <w:r w:rsidRPr="006D6E4E">
        <w:rPr>
          <w:rFonts w:asciiTheme="minorHAnsi" w:hAnsiTheme="minorHAnsi"/>
          <w:b/>
          <w:bCs/>
          <w:sz w:val="22"/>
        </w:rPr>
        <w:t xml:space="preserve"> Jai</w:t>
      </w:r>
      <w:r>
        <w:rPr>
          <w:rFonts w:asciiTheme="minorHAnsi" w:hAnsiTheme="minorHAnsi"/>
          <w:b/>
          <w:bCs/>
          <w:sz w:val="22"/>
        </w:rPr>
        <w:t>.</w:t>
      </w:r>
      <w:r w:rsidRPr="006D6E4E">
        <w:t xml:space="preserve"> </w:t>
      </w:r>
      <w:r w:rsidRPr="006D6E4E">
        <w:rPr>
          <w:rFonts w:asciiTheme="minorHAnsi" w:hAnsiTheme="minorHAnsi"/>
          <w:b/>
          <w:bCs/>
          <w:sz w:val="22"/>
        </w:rPr>
        <w:t>Número expediente: 135-2022-00629</w:t>
      </w:r>
      <w:r w:rsidRPr="006D6E4E">
        <w:rPr>
          <w:rFonts w:asciiTheme="minorHAnsi" w:hAnsiTheme="minorHAnsi"/>
          <w:sz w:val="22"/>
        </w:rPr>
        <w:t xml:space="preserve"> y someterlo al trámite de información pública por el plazo de un mes. </w:t>
      </w:r>
    </w:p>
    <w:p w14:paraId="3F943761" w14:textId="77777777" w:rsidR="006D6E4E" w:rsidRPr="006D6E4E" w:rsidRDefault="006D6E4E" w:rsidP="006D6E4E">
      <w:pPr>
        <w:spacing w:line="360" w:lineRule="auto"/>
        <w:jc w:val="both"/>
        <w:rPr>
          <w:rFonts w:asciiTheme="minorHAnsi" w:hAnsiTheme="minorHAnsi"/>
          <w:sz w:val="22"/>
        </w:rPr>
      </w:pPr>
    </w:p>
    <w:p w14:paraId="341D613A" w14:textId="77777777" w:rsidR="006D6E4E" w:rsidRPr="006D6E4E" w:rsidRDefault="006D6E4E" w:rsidP="006D6E4E">
      <w:pPr>
        <w:spacing w:line="360" w:lineRule="auto"/>
        <w:jc w:val="both"/>
        <w:rPr>
          <w:rFonts w:asciiTheme="minorHAnsi" w:hAnsiTheme="minorHAnsi"/>
          <w:sz w:val="22"/>
        </w:rPr>
      </w:pPr>
      <w:r w:rsidRPr="006D6E4E">
        <w:rPr>
          <w:rFonts w:asciiTheme="minorHAnsi" w:hAnsiTheme="minorHAnsi"/>
          <w:sz w:val="22"/>
        </w:rPr>
        <w:t xml:space="preserve">Que dentro del plazo preceptivo presenta el siguiente escrito de </w:t>
      </w:r>
    </w:p>
    <w:p w14:paraId="6627C882" w14:textId="77777777" w:rsidR="006D6E4E" w:rsidRPr="006D6E4E" w:rsidRDefault="006D6E4E" w:rsidP="006D6E4E">
      <w:pPr>
        <w:spacing w:line="360" w:lineRule="auto"/>
        <w:jc w:val="both"/>
        <w:rPr>
          <w:rFonts w:asciiTheme="minorHAnsi" w:hAnsiTheme="minorHAnsi"/>
          <w:sz w:val="22"/>
        </w:rPr>
      </w:pPr>
    </w:p>
    <w:p w14:paraId="7D6234C6" w14:textId="2B463DF3" w:rsidR="00F8713D" w:rsidRDefault="006D6E4E" w:rsidP="00D74B7A">
      <w:pPr>
        <w:spacing w:line="360" w:lineRule="auto"/>
        <w:jc w:val="both"/>
        <w:rPr>
          <w:rFonts w:asciiTheme="minorHAnsi" w:hAnsiTheme="minorHAnsi"/>
          <w:sz w:val="22"/>
        </w:rPr>
      </w:pPr>
      <w:r w:rsidRPr="006D6E4E">
        <w:rPr>
          <w:rFonts w:asciiTheme="minorHAnsi" w:hAnsiTheme="minorHAnsi"/>
          <w:sz w:val="22"/>
        </w:rPr>
        <w:t>ALEGACIONES</w:t>
      </w:r>
    </w:p>
    <w:p w14:paraId="40C35B0F" w14:textId="77777777" w:rsidR="006D6E4E" w:rsidRPr="00D74B7A" w:rsidRDefault="006D6E4E" w:rsidP="00D74B7A">
      <w:pPr>
        <w:spacing w:line="360" w:lineRule="auto"/>
        <w:jc w:val="both"/>
        <w:rPr>
          <w:rFonts w:asciiTheme="minorHAnsi" w:hAnsiTheme="minorHAnsi"/>
          <w:sz w:val="22"/>
        </w:rPr>
      </w:pPr>
    </w:p>
    <w:p w14:paraId="3B8F96BA" w14:textId="77777777" w:rsidR="00515644" w:rsidRDefault="00515644" w:rsidP="00D74B7A">
      <w:pPr>
        <w:spacing w:line="360" w:lineRule="auto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Alegación nº 1</w:t>
      </w:r>
    </w:p>
    <w:p w14:paraId="0E962EB9" w14:textId="77777777" w:rsidR="00515644" w:rsidRDefault="00515644" w:rsidP="00D74B7A">
      <w:pPr>
        <w:spacing w:line="360" w:lineRule="auto"/>
        <w:jc w:val="both"/>
        <w:rPr>
          <w:rFonts w:asciiTheme="minorHAnsi" w:hAnsiTheme="minorHAnsi"/>
          <w:i/>
          <w:sz w:val="22"/>
        </w:rPr>
      </w:pPr>
      <w:r w:rsidRPr="00D74B7A">
        <w:rPr>
          <w:rFonts w:asciiTheme="minorHAnsi" w:hAnsiTheme="minorHAnsi"/>
          <w:i/>
          <w:sz w:val="22"/>
        </w:rPr>
        <w:t xml:space="preserve">Artículo 3. Condiciones de volumen 1. En aplicación de las características del edificio que han justificado su declaración como Bien de Interés Cultural y atendiendo a las determinaciones incluidas en su Ficha de Condiciones Específicas, este Plan Especial establece las siguientes prescripciones particulares: a) </w:t>
      </w:r>
      <w:r w:rsidRPr="00F66EA5">
        <w:rPr>
          <w:rFonts w:asciiTheme="minorHAnsi" w:hAnsiTheme="minorHAnsi"/>
          <w:b/>
          <w:i/>
          <w:sz w:val="22"/>
        </w:rPr>
        <w:t>Se podrá autorizar el cubrimiento del patio y de la cancha de juego</w:t>
      </w:r>
      <w:r w:rsidRPr="00D74B7A">
        <w:rPr>
          <w:rFonts w:asciiTheme="minorHAnsi" w:hAnsiTheme="minorHAnsi"/>
          <w:i/>
          <w:sz w:val="22"/>
        </w:rPr>
        <w:t xml:space="preserve"> </w:t>
      </w:r>
      <w:r w:rsidRPr="00F66EA5">
        <w:rPr>
          <w:rFonts w:asciiTheme="minorHAnsi" w:hAnsiTheme="minorHAnsi"/>
          <w:b/>
          <w:i/>
          <w:sz w:val="22"/>
        </w:rPr>
        <w:t>en las condiciones previstas en el artículo 6.7.21 de NNUU</w:t>
      </w:r>
      <w:r>
        <w:rPr>
          <w:rFonts w:asciiTheme="minorHAnsi" w:hAnsiTheme="minorHAnsi"/>
          <w:sz w:val="22"/>
        </w:rPr>
        <w:t>,</w:t>
      </w:r>
      <w:r w:rsidRPr="00D74B7A">
        <w:rPr>
          <w:rFonts w:asciiTheme="minorHAnsi" w:hAnsiTheme="minorHAnsi"/>
          <w:sz w:val="22"/>
        </w:rPr>
        <w:t xml:space="preserve"> </w:t>
      </w:r>
      <w:r w:rsidRPr="00F66EA5">
        <w:rPr>
          <w:rFonts w:asciiTheme="minorHAnsi" w:hAnsiTheme="minorHAnsi"/>
          <w:b/>
          <w:i/>
          <w:sz w:val="22"/>
        </w:rPr>
        <w:t xml:space="preserve">de modo que la superficie cubierta no compute a efectos de edificabilidad. </w:t>
      </w:r>
    </w:p>
    <w:p w14:paraId="328B17D2" w14:textId="77777777" w:rsidR="0099616D" w:rsidRDefault="0099616D" w:rsidP="00D74B7A">
      <w:pPr>
        <w:spacing w:line="360" w:lineRule="auto"/>
        <w:jc w:val="both"/>
        <w:rPr>
          <w:rFonts w:asciiTheme="minorHAnsi" w:hAnsiTheme="minorHAnsi"/>
          <w:sz w:val="22"/>
        </w:rPr>
      </w:pPr>
      <w:r w:rsidRPr="00D74B7A">
        <w:rPr>
          <w:rFonts w:asciiTheme="minorHAnsi" w:hAnsiTheme="minorHAnsi"/>
          <w:sz w:val="22"/>
        </w:rPr>
        <w:lastRenderedPageBreak/>
        <w:t xml:space="preserve">Se pretende considerar </w:t>
      </w:r>
      <w:r w:rsidR="00E74F92">
        <w:rPr>
          <w:rFonts w:asciiTheme="minorHAnsi" w:hAnsiTheme="minorHAnsi"/>
          <w:sz w:val="22"/>
        </w:rPr>
        <w:t>como</w:t>
      </w:r>
      <w:r w:rsidR="000B5670" w:rsidRPr="00D74B7A">
        <w:rPr>
          <w:rFonts w:asciiTheme="minorHAnsi" w:hAnsiTheme="minorHAnsi"/>
          <w:sz w:val="22"/>
        </w:rPr>
        <w:t xml:space="preserve"> </w:t>
      </w:r>
      <w:r w:rsidR="008015C5" w:rsidRPr="00D74B7A">
        <w:rPr>
          <w:rFonts w:asciiTheme="minorHAnsi" w:hAnsiTheme="minorHAnsi"/>
          <w:sz w:val="22"/>
        </w:rPr>
        <w:t xml:space="preserve">“patio” </w:t>
      </w:r>
      <w:r w:rsidR="000B5670" w:rsidRPr="00D74B7A">
        <w:rPr>
          <w:rFonts w:asciiTheme="minorHAnsi" w:hAnsiTheme="minorHAnsi"/>
          <w:sz w:val="22"/>
        </w:rPr>
        <w:t>e</w:t>
      </w:r>
      <w:r w:rsidRPr="00D74B7A">
        <w:rPr>
          <w:rFonts w:asciiTheme="minorHAnsi" w:hAnsiTheme="minorHAnsi"/>
          <w:sz w:val="22"/>
        </w:rPr>
        <w:t>l enorme vací</w:t>
      </w:r>
      <w:r w:rsidR="008015C5" w:rsidRPr="00D74B7A">
        <w:rPr>
          <w:rFonts w:asciiTheme="minorHAnsi" w:hAnsiTheme="minorHAnsi"/>
          <w:sz w:val="22"/>
        </w:rPr>
        <w:t>o</w:t>
      </w:r>
      <w:r w:rsidR="00D74B7A">
        <w:rPr>
          <w:rFonts w:asciiTheme="minorHAnsi" w:hAnsiTheme="minorHAnsi"/>
          <w:sz w:val="22"/>
        </w:rPr>
        <w:t xml:space="preserve"> de la cancha de juego</w:t>
      </w:r>
      <w:r w:rsidR="008015C5" w:rsidRPr="00D74B7A">
        <w:rPr>
          <w:rFonts w:asciiTheme="minorHAnsi" w:hAnsiTheme="minorHAnsi"/>
          <w:sz w:val="22"/>
        </w:rPr>
        <w:t>, consustancial a</w:t>
      </w:r>
      <w:r w:rsidRPr="00D74B7A">
        <w:rPr>
          <w:rFonts w:asciiTheme="minorHAnsi" w:hAnsiTheme="minorHAnsi"/>
          <w:sz w:val="22"/>
        </w:rPr>
        <w:t xml:space="preserve"> la composición </w:t>
      </w:r>
      <w:r w:rsidR="00DF04D3" w:rsidRPr="00D74B7A">
        <w:rPr>
          <w:rFonts w:asciiTheme="minorHAnsi" w:hAnsiTheme="minorHAnsi"/>
          <w:sz w:val="22"/>
        </w:rPr>
        <w:t xml:space="preserve">original </w:t>
      </w:r>
      <w:r w:rsidRPr="00D74B7A">
        <w:rPr>
          <w:rFonts w:asciiTheme="minorHAnsi" w:hAnsiTheme="minorHAnsi"/>
          <w:sz w:val="22"/>
        </w:rPr>
        <w:t>del edificio y a su indudable interés arquitectónico</w:t>
      </w:r>
      <w:r w:rsidR="00DF04D3" w:rsidRPr="00D74B7A">
        <w:rPr>
          <w:rFonts w:asciiTheme="minorHAnsi" w:hAnsiTheme="minorHAnsi"/>
          <w:sz w:val="22"/>
        </w:rPr>
        <w:t xml:space="preserve">. Hablamos </w:t>
      </w:r>
      <w:r w:rsidR="008015C5" w:rsidRPr="00D74B7A">
        <w:rPr>
          <w:rFonts w:asciiTheme="minorHAnsi" w:hAnsiTheme="minorHAnsi"/>
          <w:sz w:val="22"/>
        </w:rPr>
        <w:t xml:space="preserve">de una superficie </w:t>
      </w:r>
      <w:r w:rsidRPr="00D74B7A">
        <w:rPr>
          <w:rFonts w:asciiTheme="minorHAnsi" w:hAnsiTheme="minorHAnsi"/>
          <w:sz w:val="22"/>
        </w:rPr>
        <w:t>de unos 1.200 m</w:t>
      </w:r>
      <w:r w:rsidRPr="00E74F92">
        <w:rPr>
          <w:rFonts w:asciiTheme="minorHAnsi" w:hAnsiTheme="minorHAnsi"/>
          <w:sz w:val="22"/>
          <w:vertAlign w:val="superscript"/>
        </w:rPr>
        <w:t>2</w:t>
      </w:r>
      <w:r w:rsidRPr="00D74B7A">
        <w:rPr>
          <w:rFonts w:asciiTheme="minorHAnsi" w:hAnsiTheme="minorHAnsi"/>
          <w:sz w:val="22"/>
        </w:rPr>
        <w:t>. Éste es el punto crucial del desacuerdo.</w:t>
      </w:r>
      <w:r w:rsidR="00F66EA5" w:rsidRPr="00F66EA5">
        <w:rPr>
          <w:rFonts w:asciiTheme="minorHAnsi" w:hAnsiTheme="minorHAnsi"/>
          <w:sz w:val="22"/>
        </w:rPr>
        <w:t xml:space="preserve"> </w:t>
      </w:r>
      <w:r w:rsidR="00F66EA5" w:rsidRPr="00D74B7A">
        <w:rPr>
          <w:rFonts w:asciiTheme="minorHAnsi" w:hAnsiTheme="minorHAnsi"/>
          <w:sz w:val="22"/>
        </w:rPr>
        <w:t>Tal cubrición se disfraza y justifica aplicando la normativa municipal de tratamiento de “patio”.</w:t>
      </w:r>
    </w:p>
    <w:p w14:paraId="1D1D9800" w14:textId="77777777" w:rsidR="00F8713D" w:rsidRPr="00515644" w:rsidRDefault="00F8713D" w:rsidP="00D74B7A">
      <w:pPr>
        <w:spacing w:line="360" w:lineRule="auto"/>
        <w:jc w:val="both"/>
        <w:rPr>
          <w:rFonts w:asciiTheme="minorHAnsi" w:hAnsiTheme="minorHAnsi"/>
          <w:sz w:val="22"/>
        </w:rPr>
      </w:pPr>
      <w:r w:rsidRPr="00515644">
        <w:rPr>
          <w:rFonts w:asciiTheme="minorHAnsi" w:hAnsiTheme="minorHAnsi"/>
          <w:sz w:val="22"/>
        </w:rPr>
        <w:t xml:space="preserve">El </w:t>
      </w:r>
      <w:r w:rsidRPr="00515644">
        <w:rPr>
          <w:rFonts w:asciiTheme="minorHAnsi" w:hAnsiTheme="minorHAnsi"/>
          <w:i/>
          <w:sz w:val="22"/>
        </w:rPr>
        <w:t>Plan</w:t>
      </w:r>
      <w:r w:rsidRPr="00515644">
        <w:rPr>
          <w:rFonts w:asciiTheme="minorHAnsi" w:hAnsiTheme="minorHAnsi"/>
          <w:sz w:val="22"/>
        </w:rPr>
        <w:t xml:space="preserve"> se remite así al apartado a) del artículo 6.7.21, Cubrimiento de patios (N-2) del </w:t>
      </w:r>
      <w:r w:rsidRPr="00515644">
        <w:rPr>
          <w:rFonts w:asciiTheme="minorHAnsi" w:hAnsiTheme="minorHAnsi"/>
          <w:i/>
          <w:sz w:val="22"/>
        </w:rPr>
        <w:t>PGOUM</w:t>
      </w:r>
      <w:r w:rsidRPr="00515644">
        <w:rPr>
          <w:rFonts w:asciiTheme="minorHAnsi" w:hAnsiTheme="minorHAnsi"/>
          <w:sz w:val="22"/>
        </w:rPr>
        <w:t xml:space="preserve"> de 1997, donde se establece que: </w:t>
      </w:r>
      <w:r w:rsidRPr="00515644">
        <w:rPr>
          <w:rFonts w:asciiTheme="minorHAnsi" w:hAnsiTheme="minorHAnsi"/>
          <w:i/>
          <w:sz w:val="22"/>
        </w:rPr>
        <w:t xml:space="preserve">“Cabrá el cubrimiento de patios de parcela con claraboyas o lucernarios traslúcidos, con las siguientes condiciones: La cubierta se situará por encima de la cota de coronación del más alto de los paramentos de fachada que delimiten el patio. Los elementos que integren </w:t>
      </w:r>
      <w:proofErr w:type="spellStart"/>
      <w:r w:rsidRPr="00515644">
        <w:rPr>
          <w:rFonts w:asciiTheme="minorHAnsi" w:hAnsiTheme="minorHAnsi"/>
          <w:i/>
          <w:sz w:val="22"/>
        </w:rPr>
        <w:t>esta</w:t>
      </w:r>
      <w:proofErr w:type="spellEnd"/>
      <w:r w:rsidRPr="00515644">
        <w:rPr>
          <w:rFonts w:asciiTheme="minorHAnsi" w:hAnsiTheme="minorHAnsi"/>
          <w:i/>
          <w:sz w:val="22"/>
        </w:rPr>
        <w:t xml:space="preserve"> cubierta deberán dejar un espacio en todo o en parte del perímetro del patio desprovisto de cualquier tipo de cierre, con los muros del patio, que permita una superficie mínima de ventilación superior al veinticinco por ciento (25%) de la del patio cubierto. En este caso la superficie cubierta no computará a efectos de edificabilidad.”</w:t>
      </w:r>
    </w:p>
    <w:p w14:paraId="135D0122" w14:textId="77777777" w:rsidR="00DF04D3" w:rsidRPr="00515644" w:rsidRDefault="00F66EA5" w:rsidP="00D74B7A">
      <w:pPr>
        <w:spacing w:line="360" w:lineRule="auto"/>
        <w:jc w:val="both"/>
        <w:rPr>
          <w:rFonts w:asciiTheme="minorHAnsi" w:hAnsiTheme="minorHAnsi"/>
          <w:sz w:val="22"/>
        </w:rPr>
      </w:pPr>
      <w:r w:rsidRPr="00F66EA5">
        <w:rPr>
          <w:rFonts w:asciiTheme="minorHAnsi" w:hAnsiTheme="minorHAnsi"/>
          <w:b/>
          <w:sz w:val="22"/>
        </w:rPr>
        <w:t>La cancha de juego</w:t>
      </w:r>
      <w:r w:rsidR="0099616D" w:rsidRPr="00F66EA5">
        <w:rPr>
          <w:rFonts w:asciiTheme="minorHAnsi" w:hAnsiTheme="minorHAnsi"/>
          <w:b/>
          <w:sz w:val="22"/>
        </w:rPr>
        <w:t xml:space="preserve"> </w:t>
      </w:r>
      <w:r w:rsidRPr="00F66EA5">
        <w:rPr>
          <w:rFonts w:asciiTheme="minorHAnsi" w:hAnsiTheme="minorHAnsi"/>
          <w:b/>
          <w:sz w:val="22"/>
        </w:rPr>
        <w:t>NO</w:t>
      </w:r>
      <w:r w:rsidR="0099616D" w:rsidRPr="00F66EA5">
        <w:rPr>
          <w:rFonts w:asciiTheme="minorHAnsi" w:hAnsiTheme="minorHAnsi"/>
          <w:b/>
          <w:sz w:val="22"/>
        </w:rPr>
        <w:t xml:space="preserve"> es un patio</w:t>
      </w:r>
      <w:r w:rsidR="0099616D" w:rsidRPr="00D74B7A">
        <w:rPr>
          <w:rFonts w:asciiTheme="minorHAnsi" w:hAnsiTheme="minorHAnsi"/>
          <w:sz w:val="22"/>
        </w:rPr>
        <w:t xml:space="preserve"> y no puede ser tratado con la normativa aplicable a un patio de manzana o de vecinos de cualquier edificio de Madrid. A nadie se l</w:t>
      </w:r>
      <w:r w:rsidR="00E74F92">
        <w:rPr>
          <w:rFonts w:asciiTheme="minorHAnsi" w:hAnsiTheme="minorHAnsi"/>
          <w:sz w:val="22"/>
        </w:rPr>
        <w:t>e ocultaría que la cubrición del ruedo de un</w:t>
      </w:r>
      <w:r w:rsidR="0099616D" w:rsidRPr="00D74B7A">
        <w:rPr>
          <w:rFonts w:asciiTheme="minorHAnsi" w:hAnsiTheme="minorHAnsi"/>
          <w:sz w:val="22"/>
        </w:rPr>
        <w:t>a plaza de Toros</w:t>
      </w:r>
      <w:r w:rsidR="00E74F92">
        <w:rPr>
          <w:rFonts w:asciiTheme="minorHAnsi" w:hAnsiTheme="minorHAnsi"/>
          <w:sz w:val="22"/>
        </w:rPr>
        <w:t>, el campo de juego de un estadio de fútbol</w:t>
      </w:r>
      <w:r w:rsidR="0099616D" w:rsidRPr="00D74B7A">
        <w:rPr>
          <w:rFonts w:asciiTheme="minorHAnsi" w:hAnsiTheme="minorHAnsi"/>
          <w:sz w:val="22"/>
        </w:rPr>
        <w:t xml:space="preserve"> o de</w:t>
      </w:r>
      <w:r w:rsidR="0094523D" w:rsidRPr="00D74B7A">
        <w:rPr>
          <w:rFonts w:asciiTheme="minorHAnsi" w:hAnsiTheme="minorHAnsi"/>
          <w:sz w:val="22"/>
        </w:rPr>
        <w:t>l claustro de un convento</w:t>
      </w:r>
      <w:r w:rsidR="0099616D" w:rsidRPr="00D74B7A">
        <w:rPr>
          <w:rFonts w:asciiTheme="minorHAnsi" w:hAnsiTheme="minorHAnsi"/>
          <w:sz w:val="22"/>
        </w:rPr>
        <w:t>, no tiene las mismas características que un edificio doméstico.</w:t>
      </w:r>
      <w:r w:rsidR="00E74F92" w:rsidRPr="00515644">
        <w:rPr>
          <w:rFonts w:asciiTheme="minorHAnsi" w:hAnsiTheme="minorHAnsi"/>
          <w:sz w:val="22"/>
        </w:rPr>
        <w:t xml:space="preserve"> Nadie se atrevería a decir que las corridas tienen lugar en el “patio” de la Plaza Monumental de Las Ventas</w:t>
      </w:r>
      <w:r>
        <w:rPr>
          <w:rFonts w:asciiTheme="minorHAnsi" w:hAnsiTheme="minorHAnsi"/>
          <w:sz w:val="22"/>
        </w:rPr>
        <w:t xml:space="preserve"> (que se llame plazas a los recintos taurinos no es casualidad)</w:t>
      </w:r>
      <w:r w:rsidR="00E74F92" w:rsidRPr="00515644">
        <w:rPr>
          <w:rFonts w:asciiTheme="minorHAnsi" w:hAnsiTheme="minorHAnsi"/>
          <w:sz w:val="22"/>
        </w:rPr>
        <w:t xml:space="preserve">, o que el partido se jugó en el “patio” del estadio Santiago Bernabéu, pues precisamente </w:t>
      </w:r>
      <w:r w:rsidR="00D71F5A" w:rsidRPr="00515644">
        <w:rPr>
          <w:rFonts w:asciiTheme="minorHAnsi" w:hAnsiTheme="minorHAnsi"/>
          <w:sz w:val="22"/>
        </w:rPr>
        <w:t>e</w:t>
      </w:r>
      <w:r w:rsidR="00E74F92" w:rsidRPr="00515644">
        <w:rPr>
          <w:rFonts w:asciiTheme="minorHAnsi" w:hAnsiTheme="minorHAnsi"/>
          <w:sz w:val="22"/>
        </w:rPr>
        <w:t>sos espacios son el centro esencial y la razón de ser de los edificios en que se integran.</w:t>
      </w:r>
    </w:p>
    <w:p w14:paraId="7201339D" w14:textId="77777777" w:rsidR="00CA1DD9" w:rsidRPr="00515644" w:rsidRDefault="00CA1DD9" w:rsidP="00D74B7A">
      <w:pPr>
        <w:spacing w:line="360" w:lineRule="auto"/>
        <w:jc w:val="both"/>
        <w:rPr>
          <w:rFonts w:asciiTheme="minorHAnsi" w:hAnsiTheme="minorHAnsi"/>
          <w:sz w:val="22"/>
        </w:rPr>
      </w:pPr>
      <w:r w:rsidRPr="00515644">
        <w:rPr>
          <w:rFonts w:asciiTheme="minorHAnsi" w:hAnsiTheme="minorHAnsi"/>
          <w:sz w:val="22"/>
        </w:rPr>
        <w:t xml:space="preserve">La aplicación incorrecta </w:t>
      </w:r>
      <w:r w:rsidR="00F8713D" w:rsidRPr="00515644">
        <w:rPr>
          <w:rFonts w:asciiTheme="minorHAnsi" w:hAnsiTheme="minorHAnsi"/>
          <w:sz w:val="22"/>
        </w:rPr>
        <w:t>de est</w:t>
      </w:r>
      <w:r w:rsidRPr="00515644">
        <w:rPr>
          <w:rFonts w:asciiTheme="minorHAnsi" w:hAnsiTheme="minorHAnsi"/>
          <w:sz w:val="22"/>
        </w:rPr>
        <w:t xml:space="preserve">a </w:t>
      </w:r>
      <w:r w:rsidR="00F8713D" w:rsidRPr="00515644">
        <w:rPr>
          <w:rFonts w:asciiTheme="minorHAnsi" w:hAnsiTheme="minorHAnsi"/>
          <w:sz w:val="22"/>
        </w:rPr>
        <w:t>ordenanza</w:t>
      </w:r>
      <w:r w:rsidRPr="00515644">
        <w:rPr>
          <w:rFonts w:asciiTheme="minorHAnsi" w:hAnsiTheme="minorHAnsi"/>
          <w:sz w:val="22"/>
        </w:rPr>
        <w:t xml:space="preserve"> correspondiente a los patios pretende así soslayar el intolerable aumento de edificabilidad que supondría la cubrición de la cancha</w:t>
      </w:r>
      <w:r w:rsidR="00F8713D" w:rsidRPr="00515644">
        <w:rPr>
          <w:rFonts w:asciiTheme="minorHAnsi" w:hAnsiTheme="minorHAnsi"/>
          <w:sz w:val="22"/>
        </w:rPr>
        <w:t>, que incumpliría la normativa urbanística vigente.</w:t>
      </w:r>
    </w:p>
    <w:p w14:paraId="33260C11" w14:textId="77777777" w:rsidR="00F8713D" w:rsidRPr="00D74B7A" w:rsidRDefault="00F8713D" w:rsidP="00D74B7A">
      <w:pPr>
        <w:spacing w:line="360" w:lineRule="auto"/>
        <w:jc w:val="both"/>
        <w:rPr>
          <w:rFonts w:asciiTheme="minorHAnsi" w:hAnsiTheme="minorHAnsi"/>
          <w:sz w:val="22"/>
        </w:rPr>
      </w:pPr>
    </w:p>
    <w:p w14:paraId="55A9AFBB" w14:textId="77777777" w:rsidR="00515644" w:rsidRPr="00515644" w:rsidRDefault="00515644" w:rsidP="00D74B7A">
      <w:pPr>
        <w:spacing w:line="360" w:lineRule="auto"/>
        <w:jc w:val="both"/>
        <w:rPr>
          <w:rFonts w:asciiTheme="minorHAnsi" w:hAnsiTheme="minorHAnsi"/>
          <w:b/>
          <w:sz w:val="22"/>
        </w:rPr>
      </w:pPr>
      <w:r w:rsidRPr="00515644">
        <w:rPr>
          <w:rFonts w:asciiTheme="minorHAnsi" w:hAnsiTheme="minorHAnsi"/>
          <w:b/>
          <w:sz w:val="22"/>
        </w:rPr>
        <w:t>Alegación nº 2</w:t>
      </w:r>
    </w:p>
    <w:p w14:paraId="69C784AE" w14:textId="77777777" w:rsidR="00DF04D3" w:rsidRPr="00D74B7A" w:rsidRDefault="004D637A" w:rsidP="00D74B7A">
      <w:pPr>
        <w:spacing w:line="360" w:lineRule="auto"/>
        <w:jc w:val="both"/>
        <w:rPr>
          <w:rFonts w:asciiTheme="minorHAnsi" w:hAnsiTheme="minorHAnsi"/>
          <w:sz w:val="22"/>
        </w:rPr>
      </w:pPr>
      <w:r w:rsidRPr="00D74B7A">
        <w:rPr>
          <w:rFonts w:asciiTheme="minorHAnsi" w:hAnsiTheme="minorHAnsi"/>
          <w:sz w:val="22"/>
        </w:rPr>
        <w:t xml:space="preserve">En el apartado de </w:t>
      </w:r>
      <w:r w:rsidR="00DF04D3" w:rsidRPr="00D74B7A">
        <w:rPr>
          <w:rFonts w:asciiTheme="minorHAnsi" w:hAnsiTheme="minorHAnsi"/>
          <w:sz w:val="22"/>
        </w:rPr>
        <w:t>ALTERNATIVAS. ANÁLISIS DE LA ORDENACIÓN</w:t>
      </w:r>
      <w:r w:rsidRPr="00D74B7A">
        <w:rPr>
          <w:rFonts w:asciiTheme="minorHAnsi" w:hAnsiTheme="minorHAnsi"/>
          <w:sz w:val="22"/>
        </w:rPr>
        <w:t xml:space="preserve">, se decanta el </w:t>
      </w:r>
      <w:r w:rsidRPr="00E74F92">
        <w:rPr>
          <w:rFonts w:asciiTheme="minorHAnsi" w:hAnsiTheme="minorHAnsi"/>
          <w:i/>
          <w:sz w:val="22"/>
        </w:rPr>
        <w:t>Plan</w:t>
      </w:r>
      <w:r w:rsidRPr="00D74B7A">
        <w:rPr>
          <w:rFonts w:asciiTheme="minorHAnsi" w:hAnsiTheme="minorHAnsi"/>
          <w:sz w:val="22"/>
        </w:rPr>
        <w:t xml:space="preserve"> por la Alternativa 2 </w:t>
      </w:r>
      <w:r w:rsidR="00047BCB" w:rsidRPr="00D74B7A">
        <w:rPr>
          <w:rFonts w:asciiTheme="minorHAnsi" w:hAnsiTheme="minorHAnsi"/>
          <w:sz w:val="22"/>
        </w:rPr>
        <w:t xml:space="preserve">de las planteadas, </w:t>
      </w:r>
      <w:r w:rsidRPr="00D74B7A">
        <w:rPr>
          <w:rFonts w:asciiTheme="minorHAnsi" w:hAnsiTheme="minorHAnsi"/>
          <w:sz w:val="22"/>
        </w:rPr>
        <w:t xml:space="preserve">que en el apartado: Condiciones de volumen </w:t>
      </w:r>
      <w:r w:rsidR="00047BCB" w:rsidRPr="00D74B7A">
        <w:rPr>
          <w:rFonts w:asciiTheme="minorHAnsi" w:hAnsiTheme="minorHAnsi"/>
          <w:sz w:val="22"/>
        </w:rPr>
        <w:t xml:space="preserve">define </w:t>
      </w:r>
      <w:r w:rsidRPr="00D74B7A">
        <w:rPr>
          <w:rFonts w:asciiTheme="minorHAnsi" w:hAnsiTheme="minorHAnsi"/>
          <w:sz w:val="22"/>
        </w:rPr>
        <w:t>las siguientes</w:t>
      </w:r>
      <w:r w:rsidR="0094523D" w:rsidRPr="00D74B7A">
        <w:rPr>
          <w:rFonts w:asciiTheme="minorHAnsi" w:hAnsiTheme="minorHAnsi"/>
          <w:sz w:val="22"/>
        </w:rPr>
        <w:t xml:space="preserve"> que se recogen en el</w:t>
      </w:r>
      <w:r w:rsidRPr="00D74B7A">
        <w:rPr>
          <w:rFonts w:asciiTheme="minorHAnsi" w:hAnsiTheme="minorHAnsi"/>
          <w:sz w:val="22"/>
        </w:rPr>
        <w:t>:</w:t>
      </w:r>
    </w:p>
    <w:p w14:paraId="2639E8B2" w14:textId="77777777" w:rsidR="0094523D" w:rsidRDefault="0094523D" w:rsidP="00D74B7A">
      <w:pPr>
        <w:spacing w:line="360" w:lineRule="auto"/>
        <w:jc w:val="both"/>
        <w:rPr>
          <w:rFonts w:asciiTheme="minorHAnsi" w:hAnsiTheme="minorHAnsi"/>
          <w:b/>
          <w:i/>
          <w:sz w:val="22"/>
        </w:rPr>
      </w:pPr>
      <w:r w:rsidRPr="00D74B7A">
        <w:rPr>
          <w:rFonts w:asciiTheme="minorHAnsi" w:hAnsiTheme="minorHAnsi"/>
          <w:i/>
          <w:sz w:val="22"/>
        </w:rPr>
        <w:t>Artículo 3. Condiciones de volumen 1. En aplicación de las características del edificio que han justificado su declaración como Bien de Interés Cultural y atendiendo a las determinaciones incluidas en su Ficha de Condiciones Específicas, este Plan Especial establece las siguientes prescripciones particulares: a) Se podrá autorizar el cubrimiento del patio y de la cancha de juego en las condiciones prevista</w:t>
      </w:r>
      <w:r w:rsidR="00E74F92">
        <w:rPr>
          <w:rFonts w:asciiTheme="minorHAnsi" w:hAnsiTheme="minorHAnsi"/>
          <w:i/>
          <w:sz w:val="22"/>
        </w:rPr>
        <w:t>s en el artículo 6.7.21 de NNUU</w:t>
      </w:r>
      <w:r w:rsidRPr="00D74B7A">
        <w:rPr>
          <w:rFonts w:asciiTheme="minorHAnsi" w:hAnsiTheme="minorHAnsi"/>
          <w:i/>
          <w:sz w:val="22"/>
        </w:rPr>
        <w:t xml:space="preserve"> </w:t>
      </w:r>
      <w:r w:rsidRPr="00D74B7A">
        <w:rPr>
          <w:rFonts w:asciiTheme="minorHAnsi" w:hAnsiTheme="minorHAnsi"/>
          <w:sz w:val="22"/>
        </w:rPr>
        <w:t>-las relativas a patios a que hemos hecho mención-</w:t>
      </w:r>
      <w:r w:rsidR="00E74F92">
        <w:rPr>
          <w:rFonts w:asciiTheme="minorHAnsi" w:hAnsiTheme="minorHAnsi"/>
          <w:sz w:val="22"/>
        </w:rPr>
        <w:t>,</w:t>
      </w:r>
      <w:r w:rsidRPr="00D74B7A">
        <w:rPr>
          <w:rFonts w:asciiTheme="minorHAnsi" w:hAnsiTheme="minorHAnsi"/>
          <w:sz w:val="22"/>
        </w:rPr>
        <w:t xml:space="preserve"> </w:t>
      </w:r>
      <w:r w:rsidRPr="00D74B7A">
        <w:rPr>
          <w:rFonts w:asciiTheme="minorHAnsi" w:hAnsiTheme="minorHAnsi"/>
          <w:i/>
          <w:sz w:val="22"/>
        </w:rPr>
        <w:t xml:space="preserve">de modo que la superficie cubierta no compute a efectos de edificabilidad. Siempre que se ajuste a lo establecido en el precepto citado, </w:t>
      </w:r>
      <w:r w:rsidRPr="00D74B7A">
        <w:rPr>
          <w:rFonts w:asciiTheme="minorHAnsi" w:hAnsiTheme="minorHAnsi"/>
          <w:b/>
          <w:i/>
          <w:sz w:val="22"/>
        </w:rPr>
        <w:t xml:space="preserve">la cubierta será traslúcida, ligera y disociada de la edificación, sin afectar a los valores que motivaron la declaración del </w:t>
      </w:r>
      <w:r w:rsidRPr="00D74B7A">
        <w:rPr>
          <w:rFonts w:asciiTheme="minorHAnsi" w:hAnsiTheme="minorHAnsi"/>
          <w:b/>
          <w:i/>
          <w:sz w:val="22"/>
        </w:rPr>
        <w:lastRenderedPageBreak/>
        <w:t>inmueble como BIC de forma que desde el espacio interior se pueda seguir apreciando con nitidez el tratamiento de fachada urbana creando la percepción de plaza pública.</w:t>
      </w:r>
    </w:p>
    <w:p w14:paraId="16A0B435" w14:textId="77777777" w:rsidR="004D637A" w:rsidRDefault="004D637A" w:rsidP="00D71F5A">
      <w:pPr>
        <w:spacing w:line="360" w:lineRule="auto"/>
        <w:jc w:val="both"/>
        <w:rPr>
          <w:rFonts w:asciiTheme="minorHAnsi" w:hAnsiTheme="minorHAnsi"/>
          <w:sz w:val="22"/>
        </w:rPr>
      </w:pPr>
      <w:r w:rsidRPr="00D74B7A">
        <w:rPr>
          <w:rFonts w:asciiTheme="minorHAnsi" w:hAnsiTheme="minorHAnsi"/>
          <w:sz w:val="22"/>
        </w:rPr>
        <w:t>Este aserto es un auténtico oxímoron</w:t>
      </w:r>
      <w:r w:rsidR="00DC7B80" w:rsidRPr="00D74B7A">
        <w:rPr>
          <w:rFonts w:asciiTheme="minorHAnsi" w:hAnsiTheme="minorHAnsi"/>
          <w:sz w:val="22"/>
        </w:rPr>
        <w:t xml:space="preserve">: </w:t>
      </w:r>
      <w:r w:rsidR="00D74B7A">
        <w:rPr>
          <w:rFonts w:asciiTheme="minorHAnsi" w:hAnsiTheme="minorHAnsi"/>
          <w:sz w:val="22"/>
        </w:rPr>
        <w:t>“</w:t>
      </w:r>
      <w:r w:rsidRPr="00D74B7A">
        <w:rPr>
          <w:rFonts w:asciiTheme="minorHAnsi" w:hAnsiTheme="minorHAnsi"/>
          <w:sz w:val="22"/>
        </w:rPr>
        <w:t>C</w:t>
      </w:r>
      <w:r w:rsidRPr="00D74B7A">
        <w:rPr>
          <w:rFonts w:asciiTheme="minorHAnsi" w:hAnsiTheme="minorHAnsi"/>
          <w:i/>
          <w:sz w:val="22"/>
        </w:rPr>
        <w:t>ombinación</w:t>
      </w:r>
      <w:r w:rsidRPr="00D74B7A">
        <w:rPr>
          <w:rFonts w:asciiTheme="minorHAnsi" w:eastAsia="Arial Unicode MS" w:hAnsiTheme="minorHAnsi" w:cs="Arial Unicode MS"/>
          <w:i/>
          <w:color w:val="000000"/>
          <w:spacing w:val="2"/>
          <w:sz w:val="22"/>
          <w:shd w:val="clear" w:color="auto" w:fill="FFFFFF"/>
        </w:rPr>
        <w:t>,</w:t>
      </w:r>
      <w:r w:rsidR="00D74B7A">
        <w:rPr>
          <w:rFonts w:asciiTheme="minorHAnsi" w:eastAsia="Arial Unicode MS" w:hAnsiTheme="minorHAnsi" w:cs="Arial Unicode MS"/>
          <w:i/>
          <w:color w:val="000000"/>
          <w:spacing w:val="2"/>
          <w:sz w:val="22"/>
          <w:shd w:val="clear" w:color="auto" w:fill="FFFFFF"/>
        </w:rPr>
        <w:t xml:space="preserve"> </w:t>
      </w:r>
      <w:r w:rsidRPr="00D74B7A">
        <w:rPr>
          <w:rFonts w:asciiTheme="minorHAnsi" w:hAnsiTheme="minorHAnsi"/>
          <w:i/>
          <w:sz w:val="22"/>
        </w:rPr>
        <w:t>en</w:t>
      </w:r>
      <w:r w:rsidR="00D74B7A">
        <w:rPr>
          <w:rFonts w:asciiTheme="minorHAnsi" w:hAnsiTheme="minorHAnsi"/>
          <w:i/>
          <w:sz w:val="22"/>
        </w:rPr>
        <w:t xml:space="preserve"> </w:t>
      </w:r>
      <w:r w:rsidRPr="00D74B7A">
        <w:rPr>
          <w:rFonts w:asciiTheme="minorHAnsi" w:hAnsiTheme="minorHAnsi"/>
          <w:i/>
          <w:sz w:val="22"/>
        </w:rPr>
        <w:t>una</w:t>
      </w:r>
      <w:r w:rsidR="00D74B7A">
        <w:rPr>
          <w:rFonts w:asciiTheme="minorHAnsi" w:hAnsiTheme="minorHAnsi"/>
          <w:i/>
          <w:sz w:val="22"/>
        </w:rPr>
        <w:t xml:space="preserve"> </w:t>
      </w:r>
      <w:r w:rsidRPr="00D74B7A">
        <w:rPr>
          <w:rFonts w:asciiTheme="minorHAnsi" w:hAnsiTheme="minorHAnsi"/>
          <w:i/>
          <w:sz w:val="22"/>
        </w:rPr>
        <w:t>misma</w:t>
      </w:r>
      <w:r w:rsidR="00D74B7A">
        <w:rPr>
          <w:rFonts w:asciiTheme="minorHAnsi" w:hAnsiTheme="minorHAnsi"/>
          <w:i/>
          <w:sz w:val="22"/>
        </w:rPr>
        <w:t xml:space="preserve"> </w:t>
      </w:r>
      <w:r w:rsidRPr="00D74B7A">
        <w:rPr>
          <w:rFonts w:asciiTheme="minorHAnsi" w:hAnsiTheme="minorHAnsi"/>
          <w:i/>
          <w:sz w:val="22"/>
        </w:rPr>
        <w:t>estructura</w:t>
      </w:r>
      <w:r w:rsidR="00D74B7A">
        <w:rPr>
          <w:rFonts w:asciiTheme="minorHAnsi" w:hAnsiTheme="minorHAnsi"/>
          <w:i/>
          <w:sz w:val="22"/>
        </w:rPr>
        <w:t xml:space="preserve"> </w:t>
      </w:r>
      <w:r w:rsidRPr="00D74B7A">
        <w:rPr>
          <w:rFonts w:asciiTheme="minorHAnsi" w:hAnsiTheme="minorHAnsi"/>
          <w:i/>
          <w:sz w:val="22"/>
        </w:rPr>
        <w:t>sintáctica</w:t>
      </w:r>
      <w:r w:rsidRPr="00D74B7A">
        <w:rPr>
          <w:rFonts w:asciiTheme="minorHAnsi" w:eastAsia="Arial Unicode MS" w:hAnsiTheme="minorHAnsi" w:cs="Arial Unicode MS"/>
          <w:i/>
          <w:color w:val="000000"/>
          <w:spacing w:val="2"/>
          <w:sz w:val="22"/>
          <w:shd w:val="clear" w:color="auto" w:fill="FFFFFF"/>
        </w:rPr>
        <w:t>,</w:t>
      </w:r>
      <w:r w:rsidR="00D74B7A">
        <w:rPr>
          <w:rFonts w:asciiTheme="minorHAnsi" w:eastAsia="Arial Unicode MS" w:hAnsiTheme="minorHAnsi" w:cs="Arial Unicode MS"/>
          <w:i/>
          <w:color w:val="000000"/>
          <w:spacing w:val="2"/>
          <w:sz w:val="22"/>
          <w:shd w:val="clear" w:color="auto" w:fill="FFFFFF"/>
        </w:rPr>
        <w:t xml:space="preserve"> </w:t>
      </w:r>
      <w:r w:rsidRPr="00D74B7A">
        <w:rPr>
          <w:rFonts w:asciiTheme="minorHAnsi" w:hAnsiTheme="minorHAnsi"/>
          <w:i/>
          <w:sz w:val="22"/>
        </w:rPr>
        <w:t>de</w:t>
      </w:r>
      <w:r w:rsidR="00D74B7A">
        <w:rPr>
          <w:rFonts w:asciiTheme="minorHAnsi" w:hAnsiTheme="minorHAnsi"/>
          <w:i/>
          <w:sz w:val="22"/>
        </w:rPr>
        <w:t xml:space="preserve"> </w:t>
      </w:r>
      <w:r w:rsidRPr="00D74B7A">
        <w:rPr>
          <w:rFonts w:asciiTheme="minorHAnsi" w:hAnsiTheme="minorHAnsi"/>
          <w:i/>
          <w:sz w:val="22"/>
        </w:rPr>
        <w:t>dos</w:t>
      </w:r>
      <w:r w:rsidR="00D74B7A">
        <w:rPr>
          <w:rFonts w:asciiTheme="minorHAnsi" w:hAnsiTheme="minorHAnsi"/>
          <w:i/>
          <w:sz w:val="22"/>
        </w:rPr>
        <w:t xml:space="preserve"> </w:t>
      </w:r>
      <w:r w:rsidRPr="00D74B7A">
        <w:rPr>
          <w:rFonts w:asciiTheme="minorHAnsi" w:hAnsiTheme="minorHAnsi"/>
          <w:i/>
          <w:sz w:val="22"/>
        </w:rPr>
        <w:t>palabras</w:t>
      </w:r>
      <w:r w:rsidR="00D74B7A">
        <w:rPr>
          <w:rFonts w:asciiTheme="minorHAnsi" w:eastAsia="Arial Unicode MS" w:hAnsiTheme="minorHAnsi" w:cs="Arial Unicode MS"/>
          <w:i/>
          <w:color w:val="000000"/>
          <w:spacing w:val="2"/>
          <w:sz w:val="22"/>
          <w:shd w:val="clear" w:color="auto" w:fill="FFFFFF"/>
        </w:rPr>
        <w:t xml:space="preserve"> </w:t>
      </w:r>
      <w:r w:rsidRPr="00D74B7A">
        <w:rPr>
          <w:rFonts w:asciiTheme="minorHAnsi" w:hAnsiTheme="minorHAnsi"/>
          <w:i/>
          <w:sz w:val="22"/>
        </w:rPr>
        <w:t>o</w:t>
      </w:r>
      <w:r w:rsidR="00D74B7A">
        <w:rPr>
          <w:rFonts w:asciiTheme="minorHAnsi" w:eastAsia="Arial Unicode MS" w:hAnsiTheme="minorHAnsi" w:cs="Arial Unicode MS"/>
          <w:i/>
          <w:color w:val="000000"/>
          <w:spacing w:val="2"/>
          <w:sz w:val="22"/>
          <w:shd w:val="clear" w:color="auto" w:fill="FFFFFF"/>
        </w:rPr>
        <w:t xml:space="preserve"> </w:t>
      </w:r>
      <w:r w:rsidRPr="00D74B7A">
        <w:rPr>
          <w:rFonts w:asciiTheme="minorHAnsi" w:hAnsiTheme="minorHAnsi"/>
          <w:i/>
          <w:sz w:val="22"/>
        </w:rPr>
        <w:t>expresiones</w:t>
      </w:r>
      <w:r w:rsidR="00D74B7A">
        <w:rPr>
          <w:rFonts w:asciiTheme="minorHAnsi" w:eastAsia="Arial Unicode MS" w:hAnsiTheme="minorHAnsi" w:cs="Arial Unicode MS"/>
          <w:i/>
          <w:color w:val="000000"/>
          <w:spacing w:val="2"/>
          <w:sz w:val="22"/>
          <w:shd w:val="clear" w:color="auto" w:fill="FFFFFF"/>
        </w:rPr>
        <w:t xml:space="preserve"> </w:t>
      </w:r>
      <w:r w:rsidRPr="00D74B7A">
        <w:rPr>
          <w:rFonts w:asciiTheme="minorHAnsi" w:hAnsiTheme="minorHAnsi"/>
          <w:i/>
          <w:sz w:val="22"/>
        </w:rPr>
        <w:t>de</w:t>
      </w:r>
      <w:r w:rsidR="00D74B7A">
        <w:rPr>
          <w:rFonts w:asciiTheme="minorHAnsi" w:eastAsia="Arial Unicode MS" w:hAnsiTheme="minorHAnsi" w:cs="Arial Unicode MS"/>
          <w:i/>
          <w:color w:val="000000"/>
          <w:spacing w:val="2"/>
          <w:sz w:val="22"/>
          <w:shd w:val="clear" w:color="auto" w:fill="FFFFFF"/>
        </w:rPr>
        <w:t xml:space="preserve"> </w:t>
      </w:r>
      <w:r w:rsidRPr="00D74B7A">
        <w:rPr>
          <w:rFonts w:asciiTheme="minorHAnsi" w:hAnsiTheme="minorHAnsi"/>
          <w:i/>
          <w:sz w:val="22"/>
        </w:rPr>
        <w:t>significado</w:t>
      </w:r>
      <w:r w:rsidR="00D74B7A">
        <w:rPr>
          <w:rFonts w:asciiTheme="minorHAnsi" w:eastAsia="Arial Unicode MS" w:hAnsiTheme="minorHAnsi" w:cs="Arial Unicode MS"/>
          <w:i/>
          <w:color w:val="000000"/>
          <w:spacing w:val="2"/>
          <w:sz w:val="22"/>
          <w:shd w:val="clear" w:color="auto" w:fill="FFFFFF"/>
        </w:rPr>
        <w:t xml:space="preserve"> o</w:t>
      </w:r>
      <w:r w:rsidRPr="00D74B7A">
        <w:rPr>
          <w:rFonts w:asciiTheme="minorHAnsi" w:hAnsiTheme="minorHAnsi"/>
          <w:i/>
          <w:sz w:val="22"/>
        </w:rPr>
        <w:t>puesto</w:t>
      </w:r>
      <w:r w:rsidR="00DC7B80" w:rsidRPr="00D74B7A">
        <w:rPr>
          <w:rFonts w:asciiTheme="minorHAnsi" w:hAnsiTheme="minorHAnsi"/>
          <w:i/>
          <w:sz w:val="22"/>
        </w:rPr>
        <w:t xml:space="preserve">” </w:t>
      </w:r>
      <w:r w:rsidR="00A65A3F">
        <w:rPr>
          <w:rFonts w:asciiTheme="minorHAnsi" w:hAnsiTheme="minorHAnsi"/>
          <w:i/>
          <w:sz w:val="22"/>
        </w:rPr>
        <w:t>(</w:t>
      </w:r>
      <w:r w:rsidR="00DC7B80" w:rsidRPr="00D74B7A">
        <w:rPr>
          <w:rFonts w:asciiTheme="minorHAnsi" w:hAnsiTheme="minorHAnsi"/>
          <w:sz w:val="22"/>
        </w:rPr>
        <w:t>RAE</w:t>
      </w:r>
      <w:r w:rsidR="00A65A3F">
        <w:rPr>
          <w:rFonts w:asciiTheme="minorHAnsi" w:hAnsiTheme="minorHAnsi"/>
          <w:sz w:val="22"/>
        </w:rPr>
        <w:t>)</w:t>
      </w:r>
    </w:p>
    <w:p w14:paraId="2E2E09EE" w14:textId="77777777" w:rsidR="00A65A3F" w:rsidRPr="00515644" w:rsidRDefault="00A65A3F" w:rsidP="00A65A3F">
      <w:pPr>
        <w:spacing w:line="360" w:lineRule="auto"/>
        <w:jc w:val="both"/>
        <w:rPr>
          <w:rFonts w:asciiTheme="minorHAnsi" w:hAnsiTheme="minorHAnsi"/>
          <w:i/>
          <w:sz w:val="22"/>
        </w:rPr>
      </w:pPr>
      <w:r w:rsidRPr="00515644">
        <w:rPr>
          <w:rFonts w:asciiTheme="minorHAnsi" w:hAnsiTheme="minorHAnsi"/>
          <w:sz w:val="22"/>
        </w:rPr>
        <w:t xml:space="preserve">Hay que señalar, en primer lugar, que ese texto obvia interesadamente el último párrafo de la declaración como </w:t>
      </w:r>
      <w:r w:rsidR="00D71F5A" w:rsidRPr="00515644">
        <w:rPr>
          <w:rFonts w:asciiTheme="minorHAnsi" w:hAnsiTheme="minorHAnsi"/>
          <w:sz w:val="22"/>
        </w:rPr>
        <w:t>Bien de Interés Cultural (BIC)</w:t>
      </w:r>
      <w:r w:rsidRPr="00515644">
        <w:rPr>
          <w:rFonts w:asciiTheme="minorHAnsi" w:hAnsiTheme="minorHAnsi"/>
          <w:sz w:val="22"/>
        </w:rPr>
        <w:t xml:space="preserve">, que señala que esa </w:t>
      </w:r>
      <w:r w:rsidRPr="00515644">
        <w:rPr>
          <w:rFonts w:asciiTheme="minorHAnsi" w:hAnsiTheme="minorHAnsi"/>
          <w:i/>
          <w:sz w:val="22"/>
        </w:rPr>
        <w:t>“percepción de plaza pública”</w:t>
      </w:r>
      <w:r w:rsidRPr="00515644">
        <w:rPr>
          <w:rFonts w:asciiTheme="minorHAnsi" w:hAnsiTheme="minorHAnsi"/>
          <w:sz w:val="22"/>
        </w:rPr>
        <w:t xml:space="preserve">, se ve </w:t>
      </w:r>
      <w:r w:rsidRPr="00515644">
        <w:rPr>
          <w:rFonts w:asciiTheme="minorHAnsi" w:hAnsiTheme="minorHAnsi"/>
          <w:b/>
          <w:i/>
          <w:sz w:val="22"/>
        </w:rPr>
        <w:t>“reforzada por el hecho de estar la cancha descubierta y dentro de un espacio interior”</w:t>
      </w:r>
      <w:r w:rsidRPr="00515644">
        <w:rPr>
          <w:rFonts w:asciiTheme="minorHAnsi" w:hAnsiTheme="minorHAnsi"/>
          <w:sz w:val="22"/>
        </w:rPr>
        <w:t>. Es decir, que la ausencia de cubierta es esencial para tener esa “</w:t>
      </w:r>
      <w:r w:rsidRPr="00515644">
        <w:rPr>
          <w:rFonts w:asciiTheme="minorHAnsi" w:hAnsiTheme="minorHAnsi"/>
          <w:i/>
          <w:sz w:val="22"/>
        </w:rPr>
        <w:t>percepción</w:t>
      </w:r>
      <w:r w:rsidRPr="00515644">
        <w:rPr>
          <w:rFonts w:asciiTheme="minorHAnsi" w:hAnsiTheme="minorHAnsi"/>
          <w:sz w:val="22"/>
        </w:rPr>
        <w:t xml:space="preserve">”, que se perdería en caso de cubrirse ese espacio, por muy </w:t>
      </w:r>
      <w:r w:rsidRPr="00515644">
        <w:rPr>
          <w:rFonts w:asciiTheme="minorHAnsi" w:hAnsiTheme="minorHAnsi"/>
          <w:i/>
          <w:sz w:val="22"/>
        </w:rPr>
        <w:t xml:space="preserve">“traslúcida, ligera y disociada de la edificación” </w:t>
      </w:r>
      <w:r w:rsidRPr="00515644">
        <w:rPr>
          <w:rFonts w:asciiTheme="minorHAnsi" w:hAnsiTheme="minorHAnsi"/>
          <w:sz w:val="22"/>
        </w:rPr>
        <w:t>que fuese la cubierta planteada.</w:t>
      </w:r>
    </w:p>
    <w:p w14:paraId="373FBD89" w14:textId="77777777" w:rsidR="004D637A" w:rsidRPr="00D74B7A" w:rsidRDefault="004D637A" w:rsidP="00D71F5A">
      <w:pPr>
        <w:spacing w:line="360" w:lineRule="auto"/>
        <w:jc w:val="both"/>
        <w:rPr>
          <w:rFonts w:asciiTheme="minorHAnsi" w:hAnsiTheme="minorHAnsi"/>
          <w:sz w:val="22"/>
        </w:rPr>
      </w:pPr>
      <w:r w:rsidRPr="00D74B7A">
        <w:rPr>
          <w:rFonts w:asciiTheme="minorHAnsi" w:hAnsiTheme="minorHAnsi"/>
          <w:sz w:val="22"/>
        </w:rPr>
        <w:t>E</w:t>
      </w:r>
      <w:r w:rsidR="00A65A3F">
        <w:rPr>
          <w:rFonts w:asciiTheme="minorHAnsi" w:hAnsiTheme="minorHAnsi"/>
          <w:sz w:val="22"/>
        </w:rPr>
        <w:t>n segundo lugar hay que decir que</w:t>
      </w:r>
      <w:r w:rsidRPr="00D74B7A">
        <w:rPr>
          <w:rFonts w:asciiTheme="minorHAnsi" w:hAnsiTheme="minorHAnsi"/>
          <w:sz w:val="22"/>
        </w:rPr>
        <w:t xml:space="preserve">, a juicio de cualquier técnico cualificado, </w:t>
      </w:r>
      <w:r w:rsidRPr="00F66EA5">
        <w:rPr>
          <w:rFonts w:asciiTheme="minorHAnsi" w:hAnsiTheme="minorHAnsi"/>
          <w:b/>
          <w:sz w:val="22"/>
        </w:rPr>
        <w:t>la cobertura de ese inmenso espacio es imposible que sea ligera</w:t>
      </w:r>
      <w:r w:rsidRPr="00D74B7A">
        <w:rPr>
          <w:rFonts w:asciiTheme="minorHAnsi" w:hAnsiTheme="minorHAnsi"/>
          <w:sz w:val="22"/>
        </w:rPr>
        <w:t>. La cubrición de un</w:t>
      </w:r>
      <w:r w:rsidR="00A65A3F">
        <w:rPr>
          <w:rFonts w:asciiTheme="minorHAnsi" w:hAnsiTheme="minorHAnsi"/>
          <w:sz w:val="22"/>
        </w:rPr>
        <w:t>a superficie</w:t>
      </w:r>
      <w:r w:rsidRPr="00D74B7A">
        <w:rPr>
          <w:rFonts w:asciiTheme="minorHAnsi" w:hAnsiTheme="minorHAnsi"/>
          <w:sz w:val="22"/>
        </w:rPr>
        <w:t xml:space="preserve"> semejante daría lugar a unas estructuras de gran porte</w:t>
      </w:r>
      <w:r w:rsidR="00D929E0" w:rsidRPr="00D74B7A">
        <w:rPr>
          <w:rFonts w:asciiTheme="minorHAnsi" w:hAnsiTheme="minorHAnsi"/>
          <w:sz w:val="22"/>
        </w:rPr>
        <w:t xml:space="preserve"> que serían todo menos ligeras. Este requerimiento es sencillamente irreal y pudo verse en las distintas soluciones aportadas por los concursantes que</w:t>
      </w:r>
      <w:r w:rsidR="00D74B7A">
        <w:rPr>
          <w:rFonts w:asciiTheme="minorHAnsi" w:hAnsiTheme="minorHAnsi"/>
          <w:sz w:val="22"/>
        </w:rPr>
        <w:t>,</w:t>
      </w:r>
      <w:r w:rsidR="00D929E0" w:rsidRPr="00D74B7A">
        <w:rPr>
          <w:rFonts w:asciiTheme="minorHAnsi" w:hAnsiTheme="minorHAnsi"/>
          <w:sz w:val="22"/>
        </w:rPr>
        <w:t xml:space="preserve"> por mucho ingenio e intención</w:t>
      </w:r>
      <w:r w:rsidR="00D74B7A">
        <w:rPr>
          <w:rFonts w:asciiTheme="minorHAnsi" w:hAnsiTheme="minorHAnsi"/>
          <w:sz w:val="22"/>
        </w:rPr>
        <w:t xml:space="preserve"> desplegados</w:t>
      </w:r>
      <w:r w:rsidR="00D929E0" w:rsidRPr="00D74B7A">
        <w:rPr>
          <w:rFonts w:asciiTheme="minorHAnsi" w:hAnsiTheme="minorHAnsi"/>
          <w:sz w:val="22"/>
        </w:rPr>
        <w:t>, ninguna de ellas podía ocultar la enorme incidencia de una macroestructura ajena y lesiva a la percepción del edificio original</w:t>
      </w:r>
      <w:r w:rsidR="00047BCB" w:rsidRPr="00D74B7A">
        <w:rPr>
          <w:rFonts w:asciiTheme="minorHAnsi" w:hAnsiTheme="minorHAnsi"/>
          <w:sz w:val="22"/>
        </w:rPr>
        <w:t>.</w:t>
      </w:r>
    </w:p>
    <w:p w14:paraId="235714F3" w14:textId="77777777" w:rsidR="00D929E0" w:rsidRDefault="00D929E0" w:rsidP="00D71F5A">
      <w:pPr>
        <w:spacing w:line="360" w:lineRule="auto"/>
        <w:jc w:val="both"/>
        <w:rPr>
          <w:rFonts w:asciiTheme="minorHAnsi" w:hAnsiTheme="minorHAnsi"/>
          <w:sz w:val="22"/>
        </w:rPr>
      </w:pPr>
      <w:r w:rsidRPr="00D74B7A">
        <w:rPr>
          <w:rFonts w:asciiTheme="minorHAnsi" w:hAnsiTheme="minorHAnsi"/>
          <w:sz w:val="22"/>
        </w:rPr>
        <w:t xml:space="preserve">Otro aspecto que requiere la alternativa </w:t>
      </w:r>
      <w:r w:rsidR="00B850B8" w:rsidRPr="00D74B7A">
        <w:rPr>
          <w:rFonts w:asciiTheme="minorHAnsi" w:hAnsiTheme="minorHAnsi"/>
          <w:sz w:val="22"/>
        </w:rPr>
        <w:t xml:space="preserve">2 del </w:t>
      </w:r>
      <w:r w:rsidR="00B850B8" w:rsidRPr="00A65A3F">
        <w:rPr>
          <w:rFonts w:asciiTheme="minorHAnsi" w:hAnsiTheme="minorHAnsi"/>
          <w:i/>
          <w:sz w:val="22"/>
        </w:rPr>
        <w:t>Plan</w:t>
      </w:r>
      <w:r w:rsidR="00B850B8" w:rsidRPr="00D74B7A">
        <w:rPr>
          <w:rFonts w:asciiTheme="minorHAnsi" w:hAnsiTheme="minorHAnsi"/>
          <w:sz w:val="22"/>
        </w:rPr>
        <w:t xml:space="preserve"> </w:t>
      </w:r>
      <w:r w:rsidRPr="00D74B7A">
        <w:rPr>
          <w:rFonts w:asciiTheme="minorHAnsi" w:hAnsiTheme="minorHAnsi"/>
          <w:sz w:val="22"/>
        </w:rPr>
        <w:t xml:space="preserve">es la disociación de la </w:t>
      </w:r>
      <w:r w:rsidR="00B850B8" w:rsidRPr="00D74B7A">
        <w:rPr>
          <w:rFonts w:asciiTheme="minorHAnsi" w:hAnsiTheme="minorHAnsi"/>
          <w:sz w:val="22"/>
        </w:rPr>
        <w:t xml:space="preserve">cubrición de la </w:t>
      </w:r>
      <w:r w:rsidRPr="00D74B7A">
        <w:rPr>
          <w:rFonts w:asciiTheme="minorHAnsi" w:hAnsiTheme="minorHAnsi"/>
          <w:sz w:val="22"/>
        </w:rPr>
        <w:t>edificación</w:t>
      </w:r>
      <w:r w:rsidR="00B850B8" w:rsidRPr="00D74B7A">
        <w:rPr>
          <w:rFonts w:asciiTheme="minorHAnsi" w:hAnsiTheme="minorHAnsi"/>
          <w:sz w:val="22"/>
        </w:rPr>
        <w:t xml:space="preserve"> actual</w:t>
      </w:r>
      <w:r w:rsidRPr="00D74B7A">
        <w:rPr>
          <w:rFonts w:asciiTheme="minorHAnsi" w:hAnsiTheme="minorHAnsi"/>
          <w:sz w:val="22"/>
        </w:rPr>
        <w:t xml:space="preserve">. Es evidente que una estructura del porte que requeriría </w:t>
      </w:r>
      <w:r w:rsidRPr="00F66EA5">
        <w:rPr>
          <w:rFonts w:asciiTheme="minorHAnsi" w:hAnsiTheme="minorHAnsi"/>
          <w:b/>
          <w:sz w:val="22"/>
        </w:rPr>
        <w:t>esta cubrición no podría apoyar e</w:t>
      </w:r>
      <w:r w:rsidR="00047BCB" w:rsidRPr="00F66EA5">
        <w:rPr>
          <w:rFonts w:asciiTheme="minorHAnsi" w:hAnsiTheme="minorHAnsi"/>
          <w:b/>
          <w:sz w:val="22"/>
        </w:rPr>
        <w:t>n</w:t>
      </w:r>
      <w:r w:rsidRPr="00F66EA5">
        <w:rPr>
          <w:rFonts w:asciiTheme="minorHAnsi" w:hAnsiTheme="minorHAnsi"/>
          <w:b/>
          <w:sz w:val="22"/>
        </w:rPr>
        <w:t xml:space="preserve"> la estructura </w:t>
      </w:r>
      <w:r w:rsidR="00A65A3F" w:rsidRPr="00F66EA5">
        <w:rPr>
          <w:rFonts w:asciiTheme="minorHAnsi" w:hAnsiTheme="minorHAnsi"/>
          <w:b/>
          <w:sz w:val="22"/>
        </w:rPr>
        <w:t>perimetral</w:t>
      </w:r>
      <w:r w:rsidRPr="00F66EA5">
        <w:rPr>
          <w:rFonts w:asciiTheme="minorHAnsi" w:hAnsiTheme="minorHAnsi"/>
          <w:b/>
          <w:sz w:val="22"/>
        </w:rPr>
        <w:t xml:space="preserve"> de las gradas</w:t>
      </w:r>
      <w:r w:rsidRPr="00D74B7A">
        <w:rPr>
          <w:rFonts w:asciiTheme="minorHAnsi" w:hAnsiTheme="minorHAnsi"/>
          <w:sz w:val="22"/>
        </w:rPr>
        <w:t xml:space="preserve">, pues su arquitectura está concebida </w:t>
      </w:r>
      <w:r w:rsidR="00047BCB" w:rsidRPr="00D74B7A">
        <w:rPr>
          <w:rFonts w:asciiTheme="minorHAnsi" w:hAnsiTheme="minorHAnsi"/>
          <w:sz w:val="22"/>
        </w:rPr>
        <w:t xml:space="preserve">únicamente </w:t>
      </w:r>
      <w:r w:rsidRPr="00D74B7A">
        <w:rPr>
          <w:rFonts w:asciiTheme="minorHAnsi" w:hAnsiTheme="minorHAnsi"/>
          <w:sz w:val="22"/>
        </w:rPr>
        <w:t xml:space="preserve">para sostener su propio peso </w:t>
      </w:r>
      <w:r w:rsidR="00B850B8" w:rsidRPr="00D74B7A">
        <w:rPr>
          <w:rFonts w:asciiTheme="minorHAnsi" w:hAnsiTheme="minorHAnsi"/>
          <w:sz w:val="22"/>
        </w:rPr>
        <w:t>además de los forjados y</w:t>
      </w:r>
      <w:r w:rsidRPr="00D74B7A">
        <w:rPr>
          <w:rFonts w:asciiTheme="minorHAnsi" w:hAnsiTheme="minorHAnsi"/>
          <w:sz w:val="22"/>
        </w:rPr>
        <w:t xml:space="preserve"> cubrición actuales</w:t>
      </w:r>
      <w:r w:rsidR="00B850B8" w:rsidRPr="00D74B7A">
        <w:rPr>
          <w:rFonts w:asciiTheme="minorHAnsi" w:hAnsiTheme="minorHAnsi"/>
          <w:sz w:val="22"/>
        </w:rPr>
        <w:t>.</w:t>
      </w:r>
    </w:p>
    <w:p w14:paraId="5ECB827F" w14:textId="77777777" w:rsidR="00F8713D" w:rsidRDefault="00F8713D" w:rsidP="00D71F5A">
      <w:pPr>
        <w:spacing w:line="360" w:lineRule="auto"/>
        <w:jc w:val="both"/>
        <w:rPr>
          <w:rFonts w:asciiTheme="minorHAnsi" w:hAnsiTheme="minorHAnsi"/>
          <w:sz w:val="22"/>
        </w:rPr>
      </w:pPr>
    </w:p>
    <w:p w14:paraId="405A2245" w14:textId="77777777" w:rsidR="00F66EA5" w:rsidRPr="00F66EA5" w:rsidRDefault="00F66EA5" w:rsidP="00D71F5A">
      <w:pPr>
        <w:spacing w:line="360" w:lineRule="auto"/>
        <w:jc w:val="both"/>
        <w:rPr>
          <w:rFonts w:asciiTheme="minorHAnsi" w:hAnsiTheme="minorHAnsi"/>
          <w:b/>
          <w:sz w:val="22"/>
        </w:rPr>
      </w:pPr>
      <w:r w:rsidRPr="00F66EA5">
        <w:rPr>
          <w:rFonts w:asciiTheme="minorHAnsi" w:hAnsiTheme="minorHAnsi"/>
          <w:b/>
          <w:sz w:val="22"/>
        </w:rPr>
        <w:t>Alegación nº 3</w:t>
      </w:r>
    </w:p>
    <w:p w14:paraId="5CE18CA1" w14:textId="77777777" w:rsidR="00B850B8" w:rsidRPr="00D74B7A" w:rsidRDefault="00B850B8" w:rsidP="00D71F5A">
      <w:pPr>
        <w:spacing w:line="360" w:lineRule="auto"/>
        <w:jc w:val="both"/>
        <w:rPr>
          <w:rFonts w:asciiTheme="minorHAnsi" w:hAnsiTheme="minorHAnsi"/>
          <w:sz w:val="22"/>
        </w:rPr>
      </w:pPr>
      <w:r w:rsidRPr="00D74B7A">
        <w:rPr>
          <w:rFonts w:asciiTheme="minorHAnsi" w:hAnsiTheme="minorHAnsi"/>
          <w:sz w:val="22"/>
        </w:rPr>
        <w:t>Cabe reseñar un aspecto importantísimo que contiene la propia declaración como B</w:t>
      </w:r>
      <w:r w:rsidR="00F8713D">
        <w:rPr>
          <w:rFonts w:asciiTheme="minorHAnsi" w:hAnsiTheme="minorHAnsi"/>
          <w:sz w:val="22"/>
        </w:rPr>
        <w:t>IC:</w:t>
      </w:r>
    </w:p>
    <w:p w14:paraId="53DCD4FA" w14:textId="4A2166AD" w:rsidR="00F8713D" w:rsidRDefault="00F8713D" w:rsidP="00D71F5A">
      <w:pPr>
        <w:spacing w:line="360" w:lineRule="auto"/>
        <w:jc w:val="both"/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  <w:sz w:val="22"/>
        </w:rPr>
        <w:t>“</w:t>
      </w:r>
      <w:r w:rsidR="00B850B8" w:rsidRPr="00D74B7A">
        <w:rPr>
          <w:rFonts w:asciiTheme="minorHAnsi" w:hAnsiTheme="minorHAnsi"/>
          <w:b/>
          <w:i/>
          <w:sz w:val="22"/>
        </w:rPr>
        <w:t>Criterios de intervención</w:t>
      </w:r>
      <w:r w:rsidR="00B850B8" w:rsidRPr="00D74B7A">
        <w:rPr>
          <w:rFonts w:asciiTheme="minorHAnsi" w:hAnsiTheme="minorHAnsi"/>
          <w:i/>
          <w:sz w:val="22"/>
        </w:rPr>
        <w:t xml:space="preserve">: Los criterios básicos de intervención en el edificio deberán ir orientados a preservar los valores que motivan la declaración del inmueble como Bien de Interés Cultural. Se centrarán en la consolidación y restauración de las partes originales existentes y en la recuperación de los elementos perdidos o arruinados que sean necesarios para su comprensión global. Se consideran valores fundamentales del </w:t>
      </w:r>
      <w:r w:rsidR="00B850B8" w:rsidRPr="00D74B7A">
        <w:rPr>
          <w:rFonts w:asciiTheme="minorHAnsi" w:hAnsiTheme="minorHAnsi"/>
          <w:b/>
          <w:i/>
          <w:sz w:val="22"/>
        </w:rPr>
        <w:t xml:space="preserve">edificio la comprensión de su configuración espacial, </w:t>
      </w:r>
      <w:r w:rsidR="00B850B8" w:rsidRPr="00D74B7A">
        <w:rPr>
          <w:rFonts w:asciiTheme="minorHAnsi" w:hAnsiTheme="minorHAnsi"/>
          <w:i/>
          <w:sz w:val="22"/>
        </w:rPr>
        <w:t xml:space="preserve">los materiales y sistemas constructivos originales y la decoración propia de cada una de sus partes. </w:t>
      </w:r>
      <w:r w:rsidR="00E74F92">
        <w:rPr>
          <w:rFonts w:asciiTheme="minorHAnsi" w:hAnsiTheme="minorHAnsi"/>
          <w:i/>
          <w:sz w:val="22"/>
        </w:rPr>
        <w:t>(…)</w:t>
      </w:r>
      <w:r w:rsidR="00047BCB" w:rsidRPr="00D74B7A">
        <w:rPr>
          <w:rFonts w:asciiTheme="minorHAnsi" w:hAnsiTheme="minorHAnsi"/>
          <w:i/>
          <w:sz w:val="22"/>
        </w:rPr>
        <w:t xml:space="preserve"> </w:t>
      </w:r>
      <w:r w:rsidR="00B850B8" w:rsidRPr="00D74B7A">
        <w:rPr>
          <w:rFonts w:asciiTheme="minorHAnsi" w:hAnsiTheme="minorHAnsi"/>
          <w:i/>
          <w:sz w:val="22"/>
        </w:rPr>
        <w:t xml:space="preserve">En cualquier caso, </w:t>
      </w:r>
      <w:r w:rsidR="00B850B8" w:rsidRPr="00D74B7A">
        <w:rPr>
          <w:rFonts w:asciiTheme="minorHAnsi" w:hAnsiTheme="minorHAnsi"/>
          <w:b/>
          <w:i/>
          <w:sz w:val="22"/>
        </w:rPr>
        <w:t>las posibles actuaciones que se realicen en el edificio y en su entorno han de respetar las características esenciales del mismo</w:t>
      </w:r>
      <w:r w:rsidR="00B850B8" w:rsidRPr="00D74B7A">
        <w:rPr>
          <w:rFonts w:asciiTheme="minorHAnsi" w:hAnsiTheme="minorHAnsi"/>
          <w:i/>
          <w:sz w:val="22"/>
        </w:rPr>
        <w:t xml:space="preserve"> y deben regirse por los criterios de intervención establecidos en el artículo 32 de la Ley 10/1998, de 9 de julio, de Patrimonio His</w:t>
      </w:r>
      <w:r>
        <w:rPr>
          <w:rFonts w:asciiTheme="minorHAnsi" w:hAnsiTheme="minorHAnsi"/>
          <w:i/>
          <w:sz w:val="22"/>
        </w:rPr>
        <w:t>tórico de la Comunidad de Madri</w:t>
      </w:r>
      <w:r w:rsidR="0049573E">
        <w:rPr>
          <w:rFonts w:asciiTheme="minorHAnsi" w:hAnsiTheme="minorHAnsi"/>
          <w:i/>
          <w:sz w:val="22"/>
        </w:rPr>
        <w:t>d</w:t>
      </w:r>
      <w:r>
        <w:rPr>
          <w:rFonts w:asciiTheme="minorHAnsi" w:hAnsiTheme="minorHAnsi"/>
          <w:i/>
          <w:sz w:val="22"/>
        </w:rPr>
        <w:t>”.</w:t>
      </w:r>
    </w:p>
    <w:p w14:paraId="59E36884" w14:textId="77777777" w:rsidR="00235D3B" w:rsidRPr="00515644" w:rsidRDefault="00F8713D" w:rsidP="00235D3B">
      <w:pPr>
        <w:spacing w:line="360" w:lineRule="auto"/>
        <w:jc w:val="both"/>
        <w:rPr>
          <w:rFonts w:asciiTheme="minorHAnsi" w:hAnsiTheme="minorHAnsi"/>
          <w:sz w:val="22"/>
        </w:rPr>
      </w:pPr>
      <w:r w:rsidRPr="00515644">
        <w:rPr>
          <w:rFonts w:asciiTheme="minorHAnsi" w:hAnsiTheme="minorHAnsi"/>
          <w:sz w:val="22"/>
        </w:rPr>
        <w:lastRenderedPageBreak/>
        <w:t xml:space="preserve">El </w:t>
      </w:r>
      <w:r w:rsidRPr="00515644">
        <w:rPr>
          <w:rFonts w:asciiTheme="minorHAnsi" w:hAnsiTheme="minorHAnsi"/>
          <w:i/>
          <w:sz w:val="22"/>
        </w:rPr>
        <w:t xml:space="preserve">Plan </w:t>
      </w:r>
      <w:r w:rsidRPr="00515644">
        <w:rPr>
          <w:rFonts w:asciiTheme="minorHAnsi" w:hAnsiTheme="minorHAnsi"/>
          <w:sz w:val="22"/>
        </w:rPr>
        <w:t xml:space="preserve">elaborado por el Ayuntamiento para el Frontón Beti-Jai excede y contradice estos “criterios básicos de intervención”, pues autoriza la construcción de una nueva cubierta fija, </w:t>
      </w:r>
      <w:r w:rsidRPr="00515644">
        <w:rPr>
          <w:rFonts w:asciiTheme="minorHAnsi" w:hAnsiTheme="minorHAnsi"/>
          <w:b/>
          <w:sz w:val="22"/>
        </w:rPr>
        <w:t>que obviamente no es un elemento conservado ni perdido o arruinado</w:t>
      </w:r>
      <w:r w:rsidRPr="00515644">
        <w:rPr>
          <w:rFonts w:asciiTheme="minorHAnsi" w:hAnsiTheme="minorHAnsi"/>
          <w:sz w:val="22"/>
        </w:rPr>
        <w:t>, ya que nunca la tuvo, contraviniendo así los criterios citados.</w:t>
      </w:r>
      <w:r w:rsidR="00235D3B" w:rsidRPr="00515644">
        <w:rPr>
          <w:rFonts w:asciiTheme="minorHAnsi" w:hAnsiTheme="minorHAnsi"/>
          <w:sz w:val="22"/>
        </w:rPr>
        <w:t xml:space="preserve"> De hecho, el Beti-Jai fue el último de los grandes frontones descubiertos construidos en Madrid a finales del siglo XIX, y debe considerarse por tanto como el postrer ejemplo una tipología distinta de la de los frontones cubiertos, que a partir de entonces proliferaron.</w:t>
      </w:r>
    </w:p>
    <w:p w14:paraId="042D66CD" w14:textId="77777777" w:rsidR="00505573" w:rsidRDefault="00B850B8" w:rsidP="00505573">
      <w:pPr>
        <w:spacing w:line="360" w:lineRule="auto"/>
        <w:jc w:val="both"/>
        <w:rPr>
          <w:rFonts w:asciiTheme="minorHAnsi" w:hAnsiTheme="minorHAnsi"/>
          <w:sz w:val="22"/>
        </w:rPr>
      </w:pPr>
      <w:r w:rsidRPr="00F8713D">
        <w:rPr>
          <w:rFonts w:asciiTheme="minorHAnsi" w:hAnsiTheme="minorHAnsi"/>
          <w:sz w:val="22"/>
        </w:rPr>
        <w:t>A nuestro jui</w:t>
      </w:r>
      <w:r w:rsidRPr="00D74B7A">
        <w:rPr>
          <w:rFonts w:asciiTheme="minorHAnsi" w:hAnsiTheme="minorHAnsi"/>
          <w:sz w:val="22"/>
        </w:rPr>
        <w:t>cio, no cabe interpretación posible al concepto “</w:t>
      </w:r>
      <w:r w:rsidRPr="00F8713D">
        <w:rPr>
          <w:rFonts w:asciiTheme="minorHAnsi" w:hAnsiTheme="minorHAnsi"/>
          <w:i/>
          <w:sz w:val="22"/>
        </w:rPr>
        <w:t>configuración espacial</w:t>
      </w:r>
      <w:r w:rsidRPr="00D74B7A">
        <w:rPr>
          <w:rFonts w:asciiTheme="minorHAnsi" w:hAnsiTheme="minorHAnsi"/>
          <w:sz w:val="22"/>
        </w:rPr>
        <w:t>” y tampoco a las “</w:t>
      </w:r>
      <w:r w:rsidRPr="00F8713D">
        <w:rPr>
          <w:rFonts w:asciiTheme="minorHAnsi" w:hAnsiTheme="minorHAnsi"/>
          <w:i/>
          <w:sz w:val="22"/>
        </w:rPr>
        <w:t>características esenciales</w:t>
      </w:r>
      <w:r w:rsidRPr="00D74B7A">
        <w:rPr>
          <w:rFonts w:asciiTheme="minorHAnsi" w:hAnsiTheme="minorHAnsi"/>
          <w:sz w:val="22"/>
        </w:rPr>
        <w:t xml:space="preserve">” del edificio. ¿Cómo </w:t>
      </w:r>
      <w:r w:rsidR="00436F60" w:rsidRPr="00D74B7A">
        <w:rPr>
          <w:rFonts w:asciiTheme="minorHAnsi" w:hAnsiTheme="minorHAnsi"/>
          <w:sz w:val="22"/>
        </w:rPr>
        <w:t>alguien puede creer</w:t>
      </w:r>
      <w:r w:rsidRPr="00D74B7A">
        <w:rPr>
          <w:rFonts w:asciiTheme="minorHAnsi" w:hAnsiTheme="minorHAnsi"/>
          <w:sz w:val="22"/>
        </w:rPr>
        <w:t xml:space="preserve"> que no se cambia la configuración espacial del frontón, concebido como espacio abierto, con una cubrición que no puede ser ligera</w:t>
      </w:r>
      <w:r w:rsidR="00436F60" w:rsidRPr="00D74B7A">
        <w:rPr>
          <w:rFonts w:asciiTheme="minorHAnsi" w:hAnsiTheme="minorHAnsi"/>
          <w:sz w:val="22"/>
        </w:rPr>
        <w:t xml:space="preserve">?, o ¿cómo </w:t>
      </w:r>
      <w:r w:rsidR="0094523D" w:rsidRPr="00D74B7A">
        <w:rPr>
          <w:rFonts w:asciiTheme="minorHAnsi" w:hAnsiTheme="minorHAnsi"/>
          <w:sz w:val="22"/>
        </w:rPr>
        <w:t xml:space="preserve">alguien </w:t>
      </w:r>
      <w:r w:rsidR="00436F60" w:rsidRPr="00D74B7A">
        <w:rPr>
          <w:rFonts w:asciiTheme="minorHAnsi" w:hAnsiTheme="minorHAnsi"/>
          <w:sz w:val="22"/>
        </w:rPr>
        <w:t xml:space="preserve">puede plantearse que una cubrición respeta la característica esencial de un espacio </w:t>
      </w:r>
      <w:proofErr w:type="gramStart"/>
      <w:r w:rsidR="00436F60" w:rsidRPr="00D74B7A">
        <w:rPr>
          <w:rFonts w:asciiTheme="minorHAnsi" w:hAnsiTheme="minorHAnsi"/>
          <w:sz w:val="22"/>
        </w:rPr>
        <w:t>abierto?.</w:t>
      </w:r>
      <w:proofErr w:type="gramEnd"/>
      <w:r w:rsidR="00436F60" w:rsidRPr="00D74B7A">
        <w:rPr>
          <w:rFonts w:asciiTheme="minorHAnsi" w:hAnsiTheme="minorHAnsi"/>
          <w:sz w:val="22"/>
        </w:rPr>
        <w:t xml:space="preserve"> Ése alguien al que nos referimos es la propia administración veladora de nuestro patrimonio, que ha aprobado en sendos informes la viabilidad de este pomposa y cínicamente denominado: </w:t>
      </w:r>
      <w:r w:rsidR="00436F60" w:rsidRPr="00E74F92">
        <w:rPr>
          <w:rFonts w:asciiTheme="minorHAnsi" w:hAnsiTheme="minorHAnsi"/>
          <w:i/>
          <w:sz w:val="22"/>
        </w:rPr>
        <w:t xml:space="preserve">Plan Especial para la Mejora </w:t>
      </w:r>
      <w:r w:rsidR="00047BCB" w:rsidRPr="00E74F92">
        <w:rPr>
          <w:rFonts w:asciiTheme="minorHAnsi" w:hAnsiTheme="minorHAnsi"/>
          <w:i/>
          <w:sz w:val="22"/>
        </w:rPr>
        <w:t>d</w:t>
      </w:r>
      <w:r w:rsidR="00436F60" w:rsidRPr="00E74F92">
        <w:rPr>
          <w:rFonts w:asciiTheme="minorHAnsi" w:hAnsiTheme="minorHAnsi"/>
          <w:i/>
          <w:sz w:val="22"/>
        </w:rPr>
        <w:t xml:space="preserve">e </w:t>
      </w:r>
      <w:r w:rsidR="00047BCB" w:rsidRPr="00E74F92">
        <w:rPr>
          <w:rFonts w:asciiTheme="minorHAnsi" w:hAnsiTheme="minorHAnsi"/>
          <w:i/>
          <w:sz w:val="22"/>
        </w:rPr>
        <w:t>l</w:t>
      </w:r>
      <w:r w:rsidR="00436F60" w:rsidRPr="00E74F92">
        <w:rPr>
          <w:rFonts w:asciiTheme="minorHAnsi" w:hAnsiTheme="minorHAnsi"/>
          <w:i/>
          <w:sz w:val="22"/>
        </w:rPr>
        <w:t xml:space="preserve">as Determinaciones Pormenorizadas </w:t>
      </w:r>
      <w:r w:rsidR="00047BCB" w:rsidRPr="00E74F92">
        <w:rPr>
          <w:rFonts w:asciiTheme="minorHAnsi" w:hAnsiTheme="minorHAnsi"/>
          <w:i/>
          <w:sz w:val="22"/>
        </w:rPr>
        <w:t>d</w:t>
      </w:r>
      <w:r w:rsidR="00436F60" w:rsidRPr="00E74F92">
        <w:rPr>
          <w:rFonts w:asciiTheme="minorHAnsi" w:hAnsiTheme="minorHAnsi"/>
          <w:i/>
          <w:sz w:val="22"/>
        </w:rPr>
        <w:t>el Frontón “</w:t>
      </w:r>
      <w:proofErr w:type="spellStart"/>
      <w:r w:rsidR="00436F60" w:rsidRPr="00E74F92">
        <w:rPr>
          <w:rFonts w:asciiTheme="minorHAnsi" w:hAnsiTheme="minorHAnsi"/>
          <w:i/>
          <w:sz w:val="22"/>
        </w:rPr>
        <w:t>Beti</w:t>
      </w:r>
      <w:proofErr w:type="spellEnd"/>
      <w:r w:rsidR="00436F60" w:rsidRPr="00E74F92">
        <w:rPr>
          <w:rFonts w:asciiTheme="minorHAnsi" w:hAnsiTheme="minorHAnsi"/>
          <w:i/>
          <w:sz w:val="22"/>
        </w:rPr>
        <w:t xml:space="preserve"> Jai”</w:t>
      </w:r>
      <w:r w:rsidR="00436F60" w:rsidRPr="00D74B7A">
        <w:rPr>
          <w:rFonts w:asciiTheme="minorHAnsi" w:hAnsiTheme="minorHAnsi"/>
          <w:sz w:val="22"/>
        </w:rPr>
        <w:t>.</w:t>
      </w:r>
    </w:p>
    <w:p w14:paraId="5CCD6797" w14:textId="77777777" w:rsidR="00047BCB" w:rsidRPr="00515644" w:rsidRDefault="00505573" w:rsidP="00505573">
      <w:pPr>
        <w:spacing w:line="360" w:lineRule="auto"/>
        <w:jc w:val="both"/>
        <w:rPr>
          <w:rFonts w:asciiTheme="minorHAnsi" w:hAnsiTheme="minorHAnsi"/>
          <w:sz w:val="22"/>
        </w:rPr>
      </w:pPr>
      <w:r w:rsidRPr="00515644">
        <w:rPr>
          <w:rFonts w:asciiTheme="minorHAnsi" w:hAnsiTheme="minorHAnsi"/>
          <w:sz w:val="22"/>
        </w:rPr>
        <w:t xml:space="preserve">El desdén que muestra el </w:t>
      </w:r>
      <w:r w:rsidRPr="00515644">
        <w:rPr>
          <w:rFonts w:asciiTheme="minorHAnsi" w:hAnsiTheme="minorHAnsi"/>
          <w:i/>
          <w:sz w:val="22"/>
        </w:rPr>
        <w:t>Plan Especial</w:t>
      </w:r>
      <w:r w:rsidRPr="00515644">
        <w:rPr>
          <w:rFonts w:asciiTheme="minorHAnsi" w:hAnsiTheme="minorHAnsi"/>
          <w:sz w:val="22"/>
        </w:rPr>
        <w:t xml:space="preserve"> del Ayuntamiento hacia esta “comprensión de su configuración espacial” de obligada conservación puede ser causa de indefensión jurídica para los ciudadanos, que siempre han entendido que </w:t>
      </w:r>
      <w:r w:rsidRPr="00515644">
        <w:rPr>
          <w:rFonts w:asciiTheme="minorHAnsi" w:hAnsiTheme="minorHAnsi"/>
          <w:b/>
          <w:sz w:val="22"/>
        </w:rPr>
        <w:t>esta cláusula de la declaración como BIC era la principal garantía de que el edificio conservaría no sólo su distribución actual sino también su volumetría y espacialidad originales</w:t>
      </w:r>
      <w:r w:rsidRPr="00515644">
        <w:rPr>
          <w:rFonts w:asciiTheme="minorHAnsi" w:hAnsiTheme="minorHAnsi"/>
          <w:sz w:val="22"/>
        </w:rPr>
        <w:t>, más allá de la recuperación de su uso y sus detalles decorativos y constructivos.</w:t>
      </w:r>
    </w:p>
    <w:p w14:paraId="4F0BF0A2" w14:textId="77777777" w:rsidR="0094523D" w:rsidRDefault="0094523D" w:rsidP="00F66EA5">
      <w:pPr>
        <w:spacing w:line="360" w:lineRule="auto"/>
        <w:jc w:val="both"/>
        <w:rPr>
          <w:rFonts w:asciiTheme="minorHAnsi" w:hAnsiTheme="minorHAnsi"/>
          <w:sz w:val="22"/>
        </w:rPr>
      </w:pPr>
    </w:p>
    <w:p w14:paraId="181B5C75" w14:textId="77777777" w:rsidR="00F66EA5" w:rsidRPr="00F66EA5" w:rsidRDefault="00F66EA5" w:rsidP="00F66EA5">
      <w:pPr>
        <w:spacing w:line="360" w:lineRule="auto"/>
        <w:jc w:val="both"/>
        <w:rPr>
          <w:rFonts w:asciiTheme="minorHAnsi" w:hAnsiTheme="minorHAnsi"/>
          <w:b/>
          <w:sz w:val="22"/>
        </w:rPr>
      </w:pPr>
      <w:r w:rsidRPr="00F66EA5">
        <w:rPr>
          <w:rFonts w:asciiTheme="minorHAnsi" w:hAnsiTheme="minorHAnsi"/>
          <w:b/>
          <w:sz w:val="22"/>
        </w:rPr>
        <w:t>Alegación nº 4</w:t>
      </w:r>
    </w:p>
    <w:p w14:paraId="6CB6B3AB" w14:textId="77777777" w:rsidR="0094523D" w:rsidRPr="00F66EA5" w:rsidRDefault="0094523D" w:rsidP="00505573">
      <w:pPr>
        <w:spacing w:line="360" w:lineRule="auto"/>
        <w:jc w:val="both"/>
        <w:rPr>
          <w:rFonts w:asciiTheme="minorHAnsi" w:hAnsiTheme="minorHAnsi"/>
          <w:sz w:val="22"/>
        </w:rPr>
      </w:pPr>
      <w:r w:rsidRPr="00F66EA5">
        <w:rPr>
          <w:rFonts w:asciiTheme="minorHAnsi" w:hAnsiTheme="minorHAnsi"/>
          <w:sz w:val="22"/>
        </w:rPr>
        <w:t xml:space="preserve">Posibilidad de </w:t>
      </w:r>
      <w:r w:rsidRPr="00F66EA5">
        <w:rPr>
          <w:rFonts w:asciiTheme="minorHAnsi" w:hAnsiTheme="minorHAnsi"/>
          <w:b/>
          <w:sz w:val="22"/>
        </w:rPr>
        <w:t>ampliar un 10% de la edificabilidad existente</w:t>
      </w:r>
      <w:r w:rsidR="00F66EA5">
        <w:rPr>
          <w:rFonts w:asciiTheme="minorHAnsi" w:hAnsiTheme="minorHAnsi"/>
          <w:sz w:val="22"/>
        </w:rPr>
        <w:t>.</w:t>
      </w:r>
    </w:p>
    <w:p w14:paraId="381785AE" w14:textId="77777777" w:rsidR="0094523D" w:rsidRPr="00D74B7A" w:rsidRDefault="0094523D" w:rsidP="00505573">
      <w:pPr>
        <w:spacing w:line="360" w:lineRule="auto"/>
        <w:jc w:val="both"/>
        <w:rPr>
          <w:rFonts w:asciiTheme="minorHAnsi" w:hAnsiTheme="minorHAnsi"/>
          <w:sz w:val="22"/>
        </w:rPr>
      </w:pPr>
      <w:r w:rsidRPr="00505573">
        <w:rPr>
          <w:rFonts w:asciiTheme="minorHAnsi" w:hAnsiTheme="minorHAnsi"/>
          <w:sz w:val="22"/>
        </w:rPr>
        <w:t xml:space="preserve">Se </w:t>
      </w:r>
      <w:r w:rsidRPr="00D74B7A">
        <w:rPr>
          <w:rFonts w:asciiTheme="minorHAnsi" w:hAnsiTheme="minorHAnsi"/>
          <w:sz w:val="22"/>
        </w:rPr>
        <w:t>refiere este apartado en el mismo Art.3 Condiciones de volumen</w:t>
      </w:r>
      <w:r w:rsidR="00F66EA5">
        <w:rPr>
          <w:rFonts w:asciiTheme="minorHAnsi" w:hAnsiTheme="minorHAnsi"/>
          <w:sz w:val="22"/>
        </w:rPr>
        <w:t>:</w:t>
      </w:r>
    </w:p>
    <w:p w14:paraId="7970470A" w14:textId="77777777" w:rsidR="0094523D" w:rsidRPr="00D74B7A" w:rsidRDefault="0094523D" w:rsidP="00505573">
      <w:pPr>
        <w:spacing w:line="360" w:lineRule="auto"/>
        <w:jc w:val="both"/>
        <w:rPr>
          <w:rFonts w:asciiTheme="minorHAnsi" w:hAnsiTheme="minorHAnsi"/>
          <w:sz w:val="22"/>
        </w:rPr>
      </w:pPr>
      <w:r w:rsidRPr="00D74B7A">
        <w:rPr>
          <w:rFonts w:asciiTheme="minorHAnsi" w:hAnsiTheme="minorHAnsi"/>
          <w:i/>
          <w:sz w:val="22"/>
        </w:rPr>
        <w:t>Artículo 3.1.b.-  De acuerdo con lo previsto en el artículo 4.3.20 de las NNUU del PG 97 el incremento de un 10% sobre la edificabilidad existente, se podrá autorizar, en su caso, situado bajo la cancha de juego</w:t>
      </w:r>
      <w:r w:rsidRPr="00D74B7A">
        <w:rPr>
          <w:rFonts w:asciiTheme="minorHAnsi" w:hAnsiTheme="minorHAnsi"/>
          <w:sz w:val="22"/>
        </w:rPr>
        <w:t>.</w:t>
      </w:r>
    </w:p>
    <w:p w14:paraId="63623AE0" w14:textId="77777777" w:rsidR="0094523D" w:rsidRPr="00D74B7A" w:rsidRDefault="0094523D" w:rsidP="00505573">
      <w:pPr>
        <w:spacing w:line="360" w:lineRule="auto"/>
        <w:jc w:val="both"/>
        <w:rPr>
          <w:rFonts w:asciiTheme="minorHAnsi" w:hAnsiTheme="minorHAnsi"/>
          <w:sz w:val="22"/>
        </w:rPr>
      </w:pPr>
      <w:r w:rsidRPr="00D74B7A">
        <w:rPr>
          <w:rFonts w:asciiTheme="minorHAnsi" w:hAnsiTheme="minorHAnsi"/>
          <w:sz w:val="22"/>
        </w:rPr>
        <w:t>El juicio que merece esta gratuita decisión dice basarse en la Normativa del PGOUM:</w:t>
      </w:r>
    </w:p>
    <w:p w14:paraId="4A79811C" w14:textId="77777777" w:rsidR="00505573" w:rsidRDefault="0094523D" w:rsidP="00505573">
      <w:pPr>
        <w:spacing w:line="360" w:lineRule="auto"/>
        <w:jc w:val="both"/>
        <w:rPr>
          <w:rFonts w:asciiTheme="minorHAnsi" w:hAnsiTheme="minorHAnsi"/>
          <w:sz w:val="22"/>
        </w:rPr>
      </w:pPr>
      <w:r w:rsidRPr="00505573">
        <w:rPr>
          <w:rFonts w:asciiTheme="minorHAnsi" w:hAnsiTheme="minorHAnsi"/>
          <w:sz w:val="22"/>
        </w:rPr>
        <w:t>Artículo 4.3.20 Normativa (N-1) 362 1. Dentro del ámbito del APECH es de aplicación:</w:t>
      </w:r>
      <w:r w:rsidR="00505573" w:rsidRPr="00505573">
        <w:rPr>
          <w:rFonts w:asciiTheme="minorHAnsi" w:hAnsiTheme="minorHAnsi"/>
          <w:sz w:val="22"/>
        </w:rPr>
        <w:t xml:space="preserve"> </w:t>
      </w:r>
    </w:p>
    <w:p w14:paraId="325AF1EE" w14:textId="77777777" w:rsidR="00047BCB" w:rsidRPr="00505573" w:rsidRDefault="00505573" w:rsidP="00505573">
      <w:pPr>
        <w:spacing w:line="360" w:lineRule="auto"/>
        <w:jc w:val="both"/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  <w:i/>
          <w:sz w:val="22"/>
        </w:rPr>
        <w:t>“</w:t>
      </w:r>
      <w:r w:rsidR="0094523D" w:rsidRPr="00D74B7A">
        <w:rPr>
          <w:rFonts w:asciiTheme="minorHAnsi" w:hAnsiTheme="minorHAnsi"/>
          <w:i/>
          <w:sz w:val="22"/>
        </w:rPr>
        <w:t xml:space="preserve">Los usos dotacionales incluidos en este ámbito se consideran con la edificabilidad agotada, por lo que quedan regulados de acuerdo con la Norma Zonal 1 grado 5º. Las posibles ampliaciones que puedan autorizarse, </w:t>
      </w:r>
      <w:r w:rsidR="0094523D" w:rsidRPr="00D74B7A">
        <w:rPr>
          <w:rFonts w:asciiTheme="minorHAnsi" w:hAnsiTheme="minorHAnsi"/>
          <w:b/>
          <w:i/>
          <w:sz w:val="22"/>
        </w:rPr>
        <w:t>en función de ser imprescindibles</w:t>
      </w:r>
      <w:r w:rsidR="0094523D" w:rsidRPr="00D74B7A">
        <w:rPr>
          <w:rFonts w:asciiTheme="minorHAnsi" w:hAnsiTheme="minorHAnsi"/>
          <w:i/>
          <w:sz w:val="22"/>
        </w:rPr>
        <w:t xml:space="preserve"> para el mejor funcionamiento de la dotación, quedarán limitadas a: a) En parcelas con edificios catalogados en niveles 1 y 2, </w:t>
      </w:r>
      <w:r w:rsidR="0094523D" w:rsidRPr="00D74B7A">
        <w:rPr>
          <w:rFonts w:asciiTheme="minorHAnsi" w:hAnsiTheme="minorHAnsi"/>
          <w:b/>
          <w:i/>
          <w:sz w:val="22"/>
        </w:rPr>
        <w:t>hasta un 10% de la superficie edificada ya existente</w:t>
      </w:r>
      <w:r>
        <w:rPr>
          <w:rFonts w:asciiTheme="minorHAnsi" w:hAnsiTheme="minorHAnsi"/>
          <w:b/>
          <w:i/>
          <w:sz w:val="22"/>
        </w:rPr>
        <w:t>”.</w:t>
      </w:r>
    </w:p>
    <w:p w14:paraId="65FFFA5F" w14:textId="77777777" w:rsidR="0094523D" w:rsidRDefault="0094523D" w:rsidP="00505573">
      <w:pPr>
        <w:spacing w:line="360" w:lineRule="auto"/>
        <w:jc w:val="both"/>
        <w:rPr>
          <w:rFonts w:asciiTheme="minorHAnsi" w:hAnsiTheme="minorHAnsi"/>
          <w:sz w:val="22"/>
        </w:rPr>
      </w:pPr>
      <w:r w:rsidRPr="00505573">
        <w:rPr>
          <w:rFonts w:asciiTheme="minorHAnsi" w:hAnsiTheme="minorHAnsi"/>
          <w:sz w:val="22"/>
        </w:rPr>
        <w:lastRenderedPageBreak/>
        <w:t>No</w:t>
      </w:r>
      <w:r w:rsidRPr="00505573">
        <w:rPr>
          <w:rFonts w:asciiTheme="minorHAnsi" w:hAnsiTheme="minorHAnsi"/>
          <w:i/>
          <w:sz w:val="22"/>
        </w:rPr>
        <w:t xml:space="preserve"> </w:t>
      </w:r>
      <w:r w:rsidRPr="00D74B7A">
        <w:rPr>
          <w:rFonts w:asciiTheme="minorHAnsi" w:hAnsiTheme="minorHAnsi"/>
          <w:sz w:val="22"/>
        </w:rPr>
        <w:t xml:space="preserve">se argumenta ni justifica en el propio Plan Especial este </w:t>
      </w:r>
      <w:r w:rsidRPr="00D74B7A">
        <w:rPr>
          <w:rFonts w:asciiTheme="minorHAnsi" w:hAnsiTheme="minorHAnsi"/>
          <w:b/>
          <w:sz w:val="22"/>
        </w:rPr>
        <w:t>imprescindible aumento de la edificabilidad para su mejor funcionamiento</w:t>
      </w:r>
      <w:r w:rsidRPr="00D74B7A">
        <w:rPr>
          <w:rFonts w:asciiTheme="minorHAnsi" w:hAnsiTheme="minorHAnsi"/>
          <w:sz w:val="22"/>
        </w:rPr>
        <w:t>.</w:t>
      </w:r>
    </w:p>
    <w:p w14:paraId="2834F038" w14:textId="77777777" w:rsidR="00505573" w:rsidRDefault="00505573" w:rsidP="00D74B7A">
      <w:pPr>
        <w:spacing w:after="0" w:line="360" w:lineRule="auto"/>
        <w:jc w:val="both"/>
        <w:rPr>
          <w:rFonts w:asciiTheme="minorHAnsi" w:hAnsiTheme="minorHAnsi"/>
          <w:sz w:val="22"/>
        </w:rPr>
      </w:pPr>
    </w:p>
    <w:p w14:paraId="11F068CB" w14:textId="77777777" w:rsidR="00F66EA5" w:rsidRPr="00F66EA5" w:rsidRDefault="00F66EA5" w:rsidP="00F66EA5">
      <w:pPr>
        <w:spacing w:line="360" w:lineRule="auto"/>
        <w:jc w:val="both"/>
        <w:rPr>
          <w:rFonts w:asciiTheme="minorHAnsi" w:hAnsiTheme="minorHAnsi"/>
          <w:b/>
          <w:sz w:val="22"/>
        </w:rPr>
      </w:pPr>
      <w:r w:rsidRPr="00F66EA5">
        <w:rPr>
          <w:rFonts w:asciiTheme="minorHAnsi" w:hAnsiTheme="minorHAnsi"/>
          <w:b/>
          <w:sz w:val="22"/>
        </w:rPr>
        <w:t>Alegación nº 5</w:t>
      </w:r>
    </w:p>
    <w:p w14:paraId="4EF0DC0F" w14:textId="77777777" w:rsidR="0094523D" w:rsidRPr="00505573" w:rsidRDefault="0094523D" w:rsidP="00505573">
      <w:pPr>
        <w:spacing w:line="360" w:lineRule="auto"/>
        <w:jc w:val="both"/>
        <w:rPr>
          <w:rFonts w:asciiTheme="minorHAnsi" w:hAnsiTheme="minorHAnsi"/>
          <w:i/>
          <w:sz w:val="22"/>
        </w:rPr>
      </w:pPr>
      <w:r w:rsidRPr="00D74B7A">
        <w:rPr>
          <w:rFonts w:asciiTheme="minorHAnsi" w:hAnsiTheme="minorHAnsi"/>
          <w:sz w:val="22"/>
        </w:rPr>
        <w:t xml:space="preserve">Y el colmo </w:t>
      </w:r>
      <w:r w:rsidR="00DC7B80" w:rsidRPr="00D74B7A">
        <w:rPr>
          <w:rFonts w:asciiTheme="minorHAnsi" w:hAnsiTheme="minorHAnsi"/>
          <w:sz w:val="22"/>
        </w:rPr>
        <w:t>de la incongruencia</w:t>
      </w:r>
      <w:r w:rsidRPr="00D74B7A">
        <w:rPr>
          <w:rFonts w:asciiTheme="minorHAnsi" w:hAnsiTheme="minorHAnsi"/>
          <w:sz w:val="22"/>
        </w:rPr>
        <w:t xml:space="preserve"> se recoge en el apartado c) del mismo artículo del </w:t>
      </w:r>
      <w:r w:rsidRPr="00505573">
        <w:rPr>
          <w:rFonts w:asciiTheme="minorHAnsi" w:hAnsiTheme="minorHAnsi"/>
          <w:i/>
          <w:sz w:val="22"/>
        </w:rPr>
        <w:t>Plan Especial</w:t>
      </w:r>
      <w:r w:rsidR="00F66EA5">
        <w:rPr>
          <w:rFonts w:asciiTheme="minorHAnsi" w:hAnsiTheme="minorHAnsi"/>
          <w:i/>
          <w:sz w:val="22"/>
        </w:rPr>
        <w:t>.</w:t>
      </w:r>
    </w:p>
    <w:p w14:paraId="0936FAA7" w14:textId="77777777" w:rsidR="0094523D" w:rsidRPr="00D74B7A" w:rsidRDefault="0094523D" w:rsidP="00505573">
      <w:pPr>
        <w:spacing w:line="360" w:lineRule="auto"/>
        <w:jc w:val="both"/>
        <w:rPr>
          <w:rFonts w:asciiTheme="minorHAnsi" w:hAnsiTheme="minorHAnsi"/>
          <w:b/>
          <w:i/>
          <w:sz w:val="22"/>
        </w:rPr>
      </w:pPr>
      <w:r w:rsidRPr="00505573">
        <w:rPr>
          <w:rFonts w:asciiTheme="minorHAnsi" w:hAnsiTheme="minorHAnsi"/>
          <w:b/>
          <w:i/>
          <w:sz w:val="22"/>
        </w:rPr>
        <w:t xml:space="preserve">c) </w:t>
      </w:r>
      <w:r w:rsidR="00505573">
        <w:rPr>
          <w:rFonts w:asciiTheme="minorHAnsi" w:hAnsiTheme="minorHAnsi"/>
          <w:b/>
          <w:i/>
          <w:sz w:val="22"/>
        </w:rPr>
        <w:t>“</w:t>
      </w:r>
      <w:r w:rsidRPr="00505573">
        <w:rPr>
          <w:rFonts w:asciiTheme="minorHAnsi" w:hAnsiTheme="minorHAnsi"/>
          <w:b/>
          <w:i/>
          <w:sz w:val="22"/>
        </w:rPr>
        <w:t>N</w:t>
      </w:r>
      <w:r w:rsidRPr="00D74B7A">
        <w:rPr>
          <w:rFonts w:asciiTheme="minorHAnsi" w:hAnsiTheme="minorHAnsi"/>
          <w:b/>
          <w:i/>
          <w:sz w:val="22"/>
        </w:rPr>
        <w:t>o se podrá autorizar la alteració</w:t>
      </w:r>
      <w:r w:rsidR="00505573">
        <w:rPr>
          <w:rFonts w:asciiTheme="minorHAnsi" w:hAnsiTheme="minorHAnsi"/>
          <w:b/>
          <w:i/>
          <w:sz w:val="22"/>
        </w:rPr>
        <w:t>n de la envolvente del edificio”.</w:t>
      </w:r>
    </w:p>
    <w:p w14:paraId="1D3A8BEC" w14:textId="77777777" w:rsidR="0094523D" w:rsidRPr="00505573" w:rsidRDefault="0094523D" w:rsidP="00505573">
      <w:pPr>
        <w:spacing w:line="360" w:lineRule="auto"/>
        <w:jc w:val="both"/>
        <w:rPr>
          <w:rFonts w:asciiTheme="minorHAnsi" w:hAnsiTheme="minorHAnsi"/>
          <w:sz w:val="22"/>
        </w:rPr>
      </w:pPr>
      <w:r w:rsidRPr="00505573">
        <w:rPr>
          <w:rFonts w:asciiTheme="minorHAnsi" w:hAnsiTheme="minorHAnsi"/>
          <w:sz w:val="22"/>
        </w:rPr>
        <w:t xml:space="preserve">Ya hemos expresado nuestra disconformidad con el criterio del </w:t>
      </w:r>
      <w:r w:rsidRPr="00505573">
        <w:rPr>
          <w:rFonts w:asciiTheme="minorHAnsi" w:hAnsiTheme="minorHAnsi"/>
          <w:i/>
          <w:sz w:val="22"/>
        </w:rPr>
        <w:t>Plan Especial</w:t>
      </w:r>
      <w:r w:rsidRPr="00505573">
        <w:rPr>
          <w:rFonts w:asciiTheme="minorHAnsi" w:hAnsiTheme="minorHAnsi"/>
          <w:sz w:val="22"/>
        </w:rPr>
        <w:t xml:space="preserve"> en lo referente a la posibilidad de su cubrición.</w:t>
      </w:r>
    </w:p>
    <w:p w14:paraId="6A169980" w14:textId="77777777" w:rsidR="0013513A" w:rsidRPr="00505573" w:rsidRDefault="0094523D" w:rsidP="00505573">
      <w:pPr>
        <w:spacing w:line="360" w:lineRule="auto"/>
        <w:jc w:val="both"/>
        <w:rPr>
          <w:rFonts w:asciiTheme="minorHAnsi" w:hAnsiTheme="minorHAnsi"/>
          <w:sz w:val="22"/>
        </w:rPr>
      </w:pPr>
      <w:r w:rsidRPr="00505573">
        <w:rPr>
          <w:rFonts w:asciiTheme="minorHAnsi" w:hAnsiTheme="minorHAnsi"/>
          <w:sz w:val="22"/>
        </w:rPr>
        <w:t>La definición de “</w:t>
      </w:r>
      <w:r w:rsidRPr="00505573">
        <w:rPr>
          <w:rFonts w:asciiTheme="minorHAnsi" w:hAnsiTheme="minorHAnsi"/>
          <w:i/>
          <w:sz w:val="22"/>
        </w:rPr>
        <w:t>envolvente</w:t>
      </w:r>
      <w:r w:rsidRPr="00505573">
        <w:rPr>
          <w:rFonts w:asciiTheme="minorHAnsi" w:hAnsiTheme="minorHAnsi"/>
          <w:sz w:val="22"/>
        </w:rPr>
        <w:t>” no es algo que haya que desarrollar en una retórica imposible</w:t>
      </w:r>
      <w:r w:rsidR="00100BC0">
        <w:rPr>
          <w:rFonts w:asciiTheme="minorHAnsi" w:hAnsiTheme="minorHAnsi"/>
          <w:sz w:val="22"/>
        </w:rPr>
        <w:t>:</w:t>
      </w:r>
      <w:r w:rsidRPr="00505573">
        <w:rPr>
          <w:rFonts w:asciiTheme="minorHAnsi" w:hAnsiTheme="minorHAnsi"/>
          <w:sz w:val="22"/>
        </w:rPr>
        <w:t xml:space="preserve"> la envolvente es la envolvente</w:t>
      </w:r>
      <w:r w:rsidR="00100BC0">
        <w:rPr>
          <w:rFonts w:asciiTheme="minorHAnsi" w:hAnsiTheme="minorHAnsi"/>
          <w:sz w:val="22"/>
        </w:rPr>
        <w:t>,</w:t>
      </w:r>
      <w:r w:rsidRPr="00505573">
        <w:rPr>
          <w:rFonts w:asciiTheme="minorHAnsi" w:hAnsiTheme="minorHAnsi"/>
          <w:sz w:val="22"/>
        </w:rPr>
        <w:t xml:space="preserve"> y</w:t>
      </w:r>
      <w:r w:rsidR="00DC7B80" w:rsidRPr="00505573">
        <w:rPr>
          <w:rFonts w:asciiTheme="minorHAnsi" w:hAnsiTheme="minorHAnsi"/>
          <w:sz w:val="22"/>
        </w:rPr>
        <w:t xml:space="preserve"> </w:t>
      </w:r>
      <w:r w:rsidR="00D74B7A" w:rsidRPr="00F66EA5">
        <w:rPr>
          <w:rFonts w:asciiTheme="minorHAnsi" w:hAnsiTheme="minorHAnsi"/>
          <w:b/>
          <w:sz w:val="22"/>
        </w:rPr>
        <w:t>la envolvente del Beti-Jai</w:t>
      </w:r>
      <w:r w:rsidRPr="00F66EA5">
        <w:rPr>
          <w:rFonts w:asciiTheme="minorHAnsi" w:hAnsiTheme="minorHAnsi"/>
          <w:b/>
          <w:sz w:val="22"/>
        </w:rPr>
        <w:t xml:space="preserve"> la componen sus fachadas interiores y exteriores, su plano de asiento y la cubierta de sus gradas</w:t>
      </w:r>
      <w:r w:rsidRPr="00505573">
        <w:rPr>
          <w:rFonts w:asciiTheme="minorHAnsi" w:hAnsiTheme="minorHAnsi"/>
          <w:sz w:val="22"/>
        </w:rPr>
        <w:t>.</w:t>
      </w:r>
      <w:r w:rsidR="0013513A" w:rsidRPr="00505573">
        <w:rPr>
          <w:rFonts w:asciiTheme="minorHAnsi" w:hAnsiTheme="minorHAnsi"/>
          <w:sz w:val="22"/>
        </w:rPr>
        <w:t xml:space="preserve"> </w:t>
      </w:r>
    </w:p>
    <w:p w14:paraId="000BA942" w14:textId="77777777" w:rsidR="0094523D" w:rsidRPr="00D74B7A" w:rsidRDefault="00CF2F0E" w:rsidP="00505573">
      <w:pPr>
        <w:spacing w:line="360" w:lineRule="auto"/>
        <w:jc w:val="both"/>
        <w:rPr>
          <w:rFonts w:asciiTheme="minorHAnsi" w:hAnsiTheme="minorHAnsi"/>
          <w:sz w:val="22"/>
        </w:rPr>
      </w:pPr>
      <w:r w:rsidRPr="00F66EA5">
        <w:rPr>
          <w:rFonts w:asciiTheme="minorHAnsi" w:hAnsiTheme="minorHAnsi"/>
          <w:b/>
          <w:sz w:val="22"/>
        </w:rPr>
        <w:t>A</w:t>
      </w:r>
      <w:r w:rsidRPr="00F66EA5">
        <w:rPr>
          <w:rFonts w:asciiTheme="minorHAnsi" w:hAnsiTheme="minorHAnsi"/>
          <w:b/>
          <w:i/>
          <w:sz w:val="22"/>
        </w:rPr>
        <w:t xml:space="preserve"> t</w:t>
      </w:r>
      <w:r w:rsidRPr="00F66EA5">
        <w:rPr>
          <w:rFonts w:asciiTheme="minorHAnsi" w:hAnsiTheme="minorHAnsi"/>
          <w:b/>
          <w:sz w:val="22"/>
        </w:rPr>
        <w:t>odas luces</w:t>
      </w:r>
      <w:r w:rsidR="0013513A" w:rsidRPr="00F66EA5">
        <w:rPr>
          <w:rFonts w:asciiTheme="minorHAnsi" w:hAnsiTheme="minorHAnsi"/>
          <w:b/>
          <w:sz w:val="22"/>
        </w:rPr>
        <w:t>, una cubierta alteraría esta envolvent</w:t>
      </w:r>
      <w:r w:rsidR="0013513A" w:rsidRPr="0049573E">
        <w:rPr>
          <w:rFonts w:asciiTheme="minorHAnsi" w:hAnsiTheme="minorHAnsi"/>
          <w:b/>
          <w:bCs/>
          <w:sz w:val="22"/>
        </w:rPr>
        <w:t>e</w:t>
      </w:r>
      <w:r w:rsidR="0013513A" w:rsidRPr="00D74B7A">
        <w:rPr>
          <w:rFonts w:asciiTheme="minorHAnsi" w:hAnsiTheme="minorHAnsi"/>
          <w:sz w:val="22"/>
        </w:rPr>
        <w:t>.</w:t>
      </w:r>
    </w:p>
    <w:p w14:paraId="5A68EFB7" w14:textId="77777777" w:rsidR="00F66EA5" w:rsidRDefault="00F66EA5" w:rsidP="00100BC0">
      <w:pPr>
        <w:spacing w:line="360" w:lineRule="auto"/>
        <w:jc w:val="both"/>
        <w:rPr>
          <w:rFonts w:asciiTheme="minorHAnsi" w:hAnsiTheme="minorHAnsi"/>
          <w:sz w:val="22"/>
        </w:rPr>
      </w:pPr>
    </w:p>
    <w:p w14:paraId="06C115CE" w14:textId="77777777" w:rsidR="00F66EA5" w:rsidRPr="00F66EA5" w:rsidRDefault="00F66EA5" w:rsidP="00100BC0">
      <w:pPr>
        <w:spacing w:line="360" w:lineRule="auto"/>
        <w:jc w:val="both"/>
        <w:rPr>
          <w:rFonts w:asciiTheme="minorHAnsi" w:hAnsiTheme="minorHAnsi"/>
          <w:b/>
          <w:sz w:val="22"/>
        </w:rPr>
      </w:pPr>
      <w:r w:rsidRPr="00F66EA5">
        <w:rPr>
          <w:rFonts w:asciiTheme="minorHAnsi" w:hAnsiTheme="minorHAnsi"/>
          <w:b/>
          <w:sz w:val="22"/>
        </w:rPr>
        <w:t>Alegación nº 6</w:t>
      </w:r>
    </w:p>
    <w:p w14:paraId="386E242D" w14:textId="77777777" w:rsidR="00D12359" w:rsidRPr="00D74B7A" w:rsidRDefault="00DC7B80" w:rsidP="00100BC0">
      <w:pPr>
        <w:spacing w:line="360" w:lineRule="auto"/>
        <w:jc w:val="both"/>
        <w:rPr>
          <w:rFonts w:asciiTheme="minorHAnsi" w:hAnsiTheme="minorHAnsi"/>
          <w:sz w:val="22"/>
        </w:rPr>
      </w:pPr>
      <w:r w:rsidRPr="00D74B7A">
        <w:rPr>
          <w:rFonts w:asciiTheme="minorHAnsi" w:hAnsiTheme="minorHAnsi"/>
          <w:sz w:val="22"/>
        </w:rPr>
        <w:t xml:space="preserve">También contempla el </w:t>
      </w:r>
      <w:r w:rsidRPr="00100BC0">
        <w:rPr>
          <w:rFonts w:asciiTheme="minorHAnsi" w:hAnsiTheme="minorHAnsi"/>
          <w:i/>
          <w:sz w:val="22"/>
        </w:rPr>
        <w:t>Plan Especial</w:t>
      </w:r>
      <w:r w:rsidR="00654309" w:rsidRPr="00100BC0">
        <w:rPr>
          <w:rFonts w:asciiTheme="minorHAnsi" w:hAnsiTheme="minorHAnsi"/>
          <w:i/>
          <w:sz w:val="22"/>
        </w:rPr>
        <w:t xml:space="preserve"> </w:t>
      </w:r>
      <w:r w:rsidR="00654309" w:rsidRPr="00D74B7A">
        <w:rPr>
          <w:rFonts w:asciiTheme="minorHAnsi" w:hAnsiTheme="minorHAnsi"/>
          <w:sz w:val="22"/>
        </w:rPr>
        <w:t>el asunto de los futuros usos</w:t>
      </w:r>
      <w:r w:rsidR="00FC5910" w:rsidRPr="00D74B7A">
        <w:rPr>
          <w:rFonts w:asciiTheme="minorHAnsi" w:hAnsiTheme="minorHAnsi"/>
          <w:sz w:val="22"/>
        </w:rPr>
        <w:t xml:space="preserve">: </w:t>
      </w:r>
    </w:p>
    <w:p w14:paraId="746EAFDB" w14:textId="77777777" w:rsidR="00654309" w:rsidRPr="00100BC0" w:rsidRDefault="00654309" w:rsidP="00100BC0">
      <w:pPr>
        <w:spacing w:line="360" w:lineRule="auto"/>
        <w:jc w:val="both"/>
        <w:rPr>
          <w:rFonts w:asciiTheme="minorHAnsi" w:hAnsiTheme="minorHAnsi"/>
          <w:sz w:val="22"/>
        </w:rPr>
      </w:pPr>
      <w:r w:rsidRPr="00D74B7A">
        <w:rPr>
          <w:rFonts w:asciiTheme="minorHAnsi" w:hAnsiTheme="minorHAnsi"/>
          <w:sz w:val="22"/>
        </w:rPr>
        <w:t xml:space="preserve">Artículo 2. </w:t>
      </w:r>
      <w:r w:rsidRPr="00D74B7A">
        <w:rPr>
          <w:rFonts w:asciiTheme="minorHAnsi" w:hAnsiTheme="minorHAnsi"/>
          <w:b/>
          <w:sz w:val="22"/>
        </w:rPr>
        <w:t>Régimen de usos</w:t>
      </w:r>
    </w:p>
    <w:p w14:paraId="555D58C5" w14:textId="77777777" w:rsidR="00654309" w:rsidRPr="00D74B7A" w:rsidRDefault="00654309" w:rsidP="00100BC0">
      <w:pPr>
        <w:spacing w:line="360" w:lineRule="auto"/>
        <w:jc w:val="both"/>
        <w:rPr>
          <w:rFonts w:asciiTheme="minorHAnsi" w:hAnsiTheme="minorHAnsi"/>
          <w:sz w:val="22"/>
        </w:rPr>
      </w:pPr>
      <w:r w:rsidRPr="00D74B7A">
        <w:rPr>
          <w:rFonts w:asciiTheme="minorHAnsi" w:hAnsiTheme="minorHAnsi"/>
          <w:sz w:val="22"/>
        </w:rPr>
        <w:t xml:space="preserve">1. El uso cualificado es el dotacional de servicios colectivos en su clase de deportivo singular. </w:t>
      </w:r>
    </w:p>
    <w:p w14:paraId="79237347" w14:textId="77777777" w:rsidR="00654309" w:rsidRPr="00D74B7A" w:rsidRDefault="00654309" w:rsidP="00100BC0">
      <w:pPr>
        <w:spacing w:line="360" w:lineRule="auto"/>
        <w:jc w:val="both"/>
        <w:rPr>
          <w:rFonts w:asciiTheme="minorHAnsi" w:hAnsiTheme="minorHAnsi"/>
          <w:sz w:val="22"/>
        </w:rPr>
      </w:pPr>
      <w:r w:rsidRPr="00D74B7A">
        <w:rPr>
          <w:rFonts w:asciiTheme="minorHAnsi" w:hAnsiTheme="minorHAnsi"/>
          <w:sz w:val="22"/>
        </w:rPr>
        <w:t xml:space="preserve">2. Se admite el uso dotacional de servicios colectivos en su clase de </w:t>
      </w:r>
      <w:r w:rsidRPr="00D74B7A">
        <w:rPr>
          <w:rFonts w:asciiTheme="minorHAnsi" w:hAnsiTheme="minorHAnsi"/>
          <w:b/>
          <w:sz w:val="22"/>
        </w:rPr>
        <w:t>equipamiento y categorías cultural y educativo en régimen de alternativos</w:t>
      </w:r>
      <w:r w:rsidRPr="00D74B7A">
        <w:rPr>
          <w:rFonts w:asciiTheme="minorHAnsi" w:hAnsiTheme="minorHAnsi"/>
          <w:sz w:val="22"/>
        </w:rPr>
        <w:t xml:space="preserve"> en coexistencia con el uso cualificado. </w:t>
      </w:r>
    </w:p>
    <w:p w14:paraId="600A5258" w14:textId="77777777" w:rsidR="00654309" w:rsidRPr="00100BC0" w:rsidRDefault="00654309" w:rsidP="00100BC0">
      <w:pPr>
        <w:spacing w:line="360" w:lineRule="auto"/>
        <w:jc w:val="both"/>
        <w:rPr>
          <w:rFonts w:asciiTheme="minorHAnsi" w:hAnsiTheme="minorHAnsi"/>
          <w:sz w:val="22"/>
        </w:rPr>
      </w:pPr>
      <w:r w:rsidRPr="00D74B7A">
        <w:rPr>
          <w:rFonts w:asciiTheme="minorHAnsi" w:hAnsiTheme="minorHAnsi"/>
          <w:sz w:val="22"/>
        </w:rPr>
        <w:t>3. El régimen de usos asociados es el general establecido en el artículo 7.2.8 de las norma</w:t>
      </w:r>
      <w:r w:rsidR="00D12359" w:rsidRPr="00D74B7A">
        <w:rPr>
          <w:rFonts w:asciiTheme="minorHAnsi" w:hAnsiTheme="minorHAnsi"/>
          <w:sz w:val="22"/>
        </w:rPr>
        <w:t xml:space="preserve">s urbanísticas del </w:t>
      </w:r>
      <w:r w:rsidR="00D12359" w:rsidRPr="00100BC0">
        <w:rPr>
          <w:rFonts w:asciiTheme="minorHAnsi" w:hAnsiTheme="minorHAnsi"/>
          <w:i/>
          <w:sz w:val="22"/>
        </w:rPr>
        <w:t>P</w:t>
      </w:r>
      <w:r w:rsidR="00100BC0">
        <w:rPr>
          <w:rFonts w:asciiTheme="minorHAnsi" w:hAnsiTheme="minorHAnsi"/>
          <w:i/>
          <w:sz w:val="22"/>
        </w:rPr>
        <w:t>GOUM</w:t>
      </w:r>
      <w:r w:rsidR="00D12359" w:rsidRPr="00D74B7A">
        <w:rPr>
          <w:rFonts w:asciiTheme="minorHAnsi" w:hAnsiTheme="minorHAnsi"/>
          <w:sz w:val="22"/>
        </w:rPr>
        <w:t>:</w:t>
      </w:r>
      <w:r w:rsidR="00D12359" w:rsidRPr="00D74B7A">
        <w:rPr>
          <w:rFonts w:asciiTheme="minorHAnsi" w:hAnsiTheme="minorHAnsi"/>
          <w:i/>
          <w:sz w:val="22"/>
        </w:rPr>
        <w:t xml:space="preserve"> </w:t>
      </w:r>
      <w:r w:rsidR="00100BC0">
        <w:rPr>
          <w:rFonts w:asciiTheme="minorHAnsi" w:hAnsiTheme="minorHAnsi"/>
          <w:i/>
          <w:sz w:val="22"/>
        </w:rPr>
        <w:t>“</w:t>
      </w:r>
      <w:r w:rsidR="00D12359" w:rsidRPr="00D74B7A">
        <w:rPr>
          <w:rFonts w:asciiTheme="minorHAnsi" w:hAnsiTheme="minorHAnsi"/>
          <w:i/>
          <w:sz w:val="22"/>
        </w:rPr>
        <w:t>Condiciones generales (N-1)617 618 1. Comunes: Salvo excepciones reguladas en esta sección en ningún caso la superficie total edificada del conjunto de los usos compatibles en un edificio, o conjunto edificatorio de una parcela podrá superar el cincuenta por ciento (50%) de la superficie edificada, en dicho edificio o conjunto edificatorio salvo en parcelas dotacionales en las que no sobrepasarán el veinticinco por ciento (25%)</w:t>
      </w:r>
      <w:r w:rsidR="00100BC0">
        <w:rPr>
          <w:rFonts w:asciiTheme="minorHAnsi" w:hAnsiTheme="minorHAnsi"/>
          <w:i/>
          <w:sz w:val="22"/>
        </w:rPr>
        <w:t>”.</w:t>
      </w:r>
    </w:p>
    <w:p w14:paraId="0705D503" w14:textId="77777777" w:rsidR="00D12359" w:rsidRPr="00D74B7A" w:rsidRDefault="00654309" w:rsidP="00100BC0">
      <w:pPr>
        <w:spacing w:line="360" w:lineRule="auto"/>
        <w:jc w:val="both"/>
        <w:rPr>
          <w:rFonts w:asciiTheme="minorHAnsi" w:hAnsiTheme="minorHAnsi"/>
          <w:sz w:val="22"/>
        </w:rPr>
      </w:pPr>
      <w:r w:rsidRPr="00D74B7A">
        <w:rPr>
          <w:rFonts w:asciiTheme="minorHAnsi" w:hAnsiTheme="minorHAnsi"/>
          <w:sz w:val="22"/>
        </w:rPr>
        <w:t xml:space="preserve">4. No se admiten usos complementarios. </w:t>
      </w:r>
    </w:p>
    <w:p w14:paraId="05C97BCE" w14:textId="77777777" w:rsidR="00654309" w:rsidRDefault="00654309" w:rsidP="00100BC0">
      <w:pPr>
        <w:spacing w:line="360" w:lineRule="auto"/>
        <w:jc w:val="both"/>
        <w:rPr>
          <w:rFonts w:asciiTheme="minorHAnsi" w:hAnsiTheme="minorHAnsi"/>
          <w:sz w:val="22"/>
        </w:rPr>
      </w:pPr>
      <w:r w:rsidRPr="00D74B7A">
        <w:rPr>
          <w:rFonts w:asciiTheme="minorHAnsi" w:hAnsiTheme="minorHAnsi"/>
          <w:sz w:val="22"/>
        </w:rPr>
        <w:t>5. Dadas las condiciones del edific</w:t>
      </w:r>
      <w:r w:rsidR="00D12359" w:rsidRPr="00D74B7A">
        <w:rPr>
          <w:rFonts w:asciiTheme="minorHAnsi" w:hAnsiTheme="minorHAnsi"/>
          <w:sz w:val="22"/>
        </w:rPr>
        <w:t>i</w:t>
      </w:r>
      <w:r w:rsidRPr="00D74B7A">
        <w:rPr>
          <w:rFonts w:asciiTheme="minorHAnsi" w:hAnsiTheme="minorHAnsi"/>
          <w:sz w:val="22"/>
        </w:rPr>
        <w:t>o y sus valores patrimoniales no se admite el uso de garaje aparcamiento al servicio de los usos dotacionales.</w:t>
      </w:r>
    </w:p>
    <w:p w14:paraId="1D9F4BA7" w14:textId="77777777" w:rsidR="00D12359" w:rsidRPr="00515644" w:rsidRDefault="00100BC0" w:rsidP="00100BC0">
      <w:pPr>
        <w:spacing w:line="360" w:lineRule="auto"/>
        <w:jc w:val="both"/>
        <w:rPr>
          <w:rFonts w:asciiTheme="minorHAnsi" w:hAnsiTheme="minorHAnsi"/>
          <w:sz w:val="22"/>
        </w:rPr>
      </w:pPr>
      <w:r w:rsidRPr="00515644">
        <w:rPr>
          <w:rFonts w:asciiTheme="minorHAnsi" w:hAnsiTheme="minorHAnsi"/>
          <w:sz w:val="22"/>
        </w:rPr>
        <w:lastRenderedPageBreak/>
        <w:t xml:space="preserve">Hay que señalar aquí que la calificación del Frontón Beti-Jai como </w:t>
      </w:r>
      <w:r w:rsidRPr="00515644">
        <w:rPr>
          <w:rFonts w:asciiTheme="minorHAnsi" w:hAnsiTheme="minorHAnsi"/>
          <w:b/>
          <w:sz w:val="22"/>
        </w:rPr>
        <w:t xml:space="preserve">dotación con uso </w:t>
      </w:r>
      <w:r w:rsidR="00F66EA5">
        <w:rPr>
          <w:rFonts w:asciiTheme="minorHAnsi" w:hAnsiTheme="minorHAnsi"/>
          <w:b/>
          <w:sz w:val="22"/>
        </w:rPr>
        <w:t>“</w:t>
      </w:r>
      <w:r w:rsidR="00F66EA5" w:rsidRPr="00F66EA5">
        <w:rPr>
          <w:rFonts w:asciiTheme="minorHAnsi" w:hAnsiTheme="minorHAnsi"/>
          <w:b/>
          <w:i/>
          <w:sz w:val="22"/>
        </w:rPr>
        <w:t>d</w:t>
      </w:r>
      <w:r w:rsidRPr="00F66EA5">
        <w:rPr>
          <w:rFonts w:asciiTheme="minorHAnsi" w:hAnsiTheme="minorHAnsi"/>
          <w:b/>
          <w:i/>
          <w:sz w:val="22"/>
        </w:rPr>
        <w:t xml:space="preserve">eportivo </w:t>
      </w:r>
      <w:r w:rsidR="00F66EA5" w:rsidRPr="00F66EA5">
        <w:rPr>
          <w:rFonts w:asciiTheme="minorHAnsi" w:hAnsiTheme="minorHAnsi"/>
          <w:b/>
          <w:i/>
          <w:sz w:val="22"/>
        </w:rPr>
        <w:t>s</w:t>
      </w:r>
      <w:r w:rsidRPr="00F66EA5">
        <w:rPr>
          <w:rFonts w:asciiTheme="minorHAnsi" w:hAnsiTheme="minorHAnsi"/>
          <w:b/>
          <w:i/>
          <w:sz w:val="22"/>
        </w:rPr>
        <w:t>ingular</w:t>
      </w:r>
      <w:r w:rsidR="00F66EA5">
        <w:rPr>
          <w:rFonts w:asciiTheme="minorHAnsi" w:hAnsiTheme="minorHAnsi"/>
          <w:b/>
          <w:sz w:val="22"/>
        </w:rPr>
        <w:t>”</w:t>
      </w:r>
      <w:r w:rsidRPr="00515644">
        <w:rPr>
          <w:rFonts w:asciiTheme="minorHAnsi" w:hAnsiTheme="minorHAnsi"/>
          <w:b/>
          <w:sz w:val="22"/>
        </w:rPr>
        <w:t xml:space="preserve"> le corresponde precisamente por ser una instalación deportiva “para el espectáculo”</w:t>
      </w:r>
      <w:r w:rsidRPr="00515644">
        <w:rPr>
          <w:rFonts w:asciiTheme="minorHAnsi" w:hAnsiTheme="minorHAnsi"/>
          <w:sz w:val="22"/>
        </w:rPr>
        <w:t xml:space="preserve"> según el Artículo 7.9.1-c de las NN.UU., por lo que </w:t>
      </w:r>
      <w:r w:rsidRPr="00515644">
        <w:rPr>
          <w:rFonts w:asciiTheme="minorHAnsi" w:hAnsiTheme="minorHAnsi"/>
          <w:b/>
          <w:sz w:val="22"/>
        </w:rPr>
        <w:t>ese uso deportivo debe estar indisolublemente ligado a la conservación de las galerías circundantes como anfiteatros desde los que admirar el espectáculo</w:t>
      </w:r>
      <w:r w:rsidRPr="00515644">
        <w:rPr>
          <w:rFonts w:asciiTheme="minorHAnsi" w:hAnsiTheme="minorHAnsi"/>
          <w:sz w:val="22"/>
        </w:rPr>
        <w:t>.</w:t>
      </w:r>
    </w:p>
    <w:p w14:paraId="032619E4" w14:textId="77777777" w:rsidR="00100BC0" w:rsidRPr="00515644" w:rsidRDefault="00100BC0" w:rsidP="00100BC0">
      <w:pPr>
        <w:spacing w:line="360" w:lineRule="auto"/>
        <w:jc w:val="both"/>
        <w:rPr>
          <w:rFonts w:asciiTheme="minorHAnsi" w:hAnsiTheme="minorHAnsi"/>
          <w:sz w:val="22"/>
        </w:rPr>
      </w:pPr>
      <w:r w:rsidRPr="00515644">
        <w:rPr>
          <w:rFonts w:asciiTheme="minorHAnsi" w:hAnsiTheme="minorHAnsi"/>
          <w:sz w:val="22"/>
        </w:rPr>
        <w:t>En cuanto a los usos “</w:t>
      </w:r>
      <w:r w:rsidRPr="00515644">
        <w:rPr>
          <w:rFonts w:asciiTheme="minorHAnsi" w:hAnsiTheme="minorHAnsi"/>
          <w:i/>
          <w:sz w:val="22"/>
        </w:rPr>
        <w:t>alternativos</w:t>
      </w:r>
      <w:r w:rsidRPr="00515644">
        <w:rPr>
          <w:rFonts w:asciiTheme="minorHAnsi" w:hAnsiTheme="minorHAnsi"/>
          <w:sz w:val="22"/>
        </w:rPr>
        <w:t xml:space="preserve">”, hay que señalar que nunca deberían considerarse como tales, sino como asociados, </w:t>
      </w:r>
      <w:r w:rsidR="0091776B" w:rsidRPr="00515644">
        <w:rPr>
          <w:rFonts w:asciiTheme="minorHAnsi" w:hAnsiTheme="minorHAnsi"/>
          <w:sz w:val="22"/>
        </w:rPr>
        <w:t xml:space="preserve">coexistentes con </w:t>
      </w:r>
      <w:r w:rsidR="0091776B" w:rsidRPr="00515644">
        <w:rPr>
          <w:rFonts w:asciiTheme="minorHAnsi" w:hAnsiTheme="minorHAnsi"/>
          <w:b/>
          <w:sz w:val="22"/>
        </w:rPr>
        <w:t>el uso deportivo cualificado</w:t>
      </w:r>
      <w:r w:rsidR="0091776B" w:rsidRPr="00515644">
        <w:rPr>
          <w:rFonts w:asciiTheme="minorHAnsi" w:hAnsiTheme="minorHAnsi"/>
          <w:sz w:val="22"/>
        </w:rPr>
        <w:t xml:space="preserve">, que </w:t>
      </w:r>
      <w:r w:rsidR="0091776B" w:rsidRPr="00515644">
        <w:rPr>
          <w:rFonts w:asciiTheme="minorHAnsi" w:hAnsiTheme="minorHAnsi"/>
          <w:b/>
          <w:sz w:val="22"/>
        </w:rPr>
        <w:t>debe incluir obligatoriamente el mantenimiento de las condiciones que permitan el desarrollo de espectáculos deportivos de pelota vasca</w:t>
      </w:r>
      <w:r w:rsidR="0091776B" w:rsidRPr="00515644">
        <w:rPr>
          <w:rFonts w:asciiTheme="minorHAnsi" w:hAnsiTheme="minorHAnsi"/>
          <w:sz w:val="22"/>
        </w:rPr>
        <w:t xml:space="preserve">, por ser éste el destino principal para el que se construyó el inmueble, aunque eso no impidiese su uso para otras prácticas deportivas (hípica, esgrima, etc.) o culturales (conciertos, asambleas, etc.). </w:t>
      </w:r>
    </w:p>
    <w:p w14:paraId="67BBF999" w14:textId="03F0F2C0" w:rsidR="00CF2F0E" w:rsidRPr="00D74B7A" w:rsidRDefault="00F762D8" w:rsidP="00100BC0">
      <w:pPr>
        <w:spacing w:line="360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>N</w:t>
      </w:r>
      <w:r w:rsidR="00D12359" w:rsidRPr="00C8694E">
        <w:rPr>
          <w:rFonts w:asciiTheme="minorHAnsi" w:hAnsiTheme="minorHAnsi"/>
          <w:b/>
          <w:sz w:val="22"/>
        </w:rPr>
        <w:t xml:space="preserve">unca </w:t>
      </w:r>
      <w:r>
        <w:rPr>
          <w:rFonts w:asciiTheme="minorHAnsi" w:hAnsiTheme="minorHAnsi"/>
          <w:b/>
          <w:sz w:val="22"/>
        </w:rPr>
        <w:t xml:space="preserve">se </w:t>
      </w:r>
      <w:r w:rsidR="00D12359" w:rsidRPr="00C8694E">
        <w:rPr>
          <w:rFonts w:asciiTheme="minorHAnsi" w:hAnsiTheme="minorHAnsi"/>
          <w:b/>
          <w:sz w:val="22"/>
        </w:rPr>
        <w:t>ha objetado la implantación de un uso asociado</w:t>
      </w:r>
      <w:r w:rsidR="00071618" w:rsidRPr="00D74B7A">
        <w:rPr>
          <w:rFonts w:asciiTheme="minorHAnsi" w:hAnsiTheme="minorHAnsi"/>
          <w:sz w:val="22"/>
        </w:rPr>
        <w:t>, siempre que se cumpla la normativa descrita, respetando los porcentajes señalados y con el criterio de respeto al edi</w:t>
      </w:r>
      <w:r w:rsidR="007D4026">
        <w:rPr>
          <w:rFonts w:asciiTheme="minorHAnsi" w:hAnsiTheme="minorHAnsi"/>
          <w:sz w:val="22"/>
        </w:rPr>
        <w:t xml:space="preserve">ficio existente ordenado en el </w:t>
      </w:r>
      <w:r w:rsidR="007D4026" w:rsidRPr="007D4026">
        <w:rPr>
          <w:rFonts w:asciiTheme="minorHAnsi" w:hAnsiTheme="minorHAnsi"/>
          <w:i/>
          <w:sz w:val="22"/>
        </w:rPr>
        <w:t>D</w:t>
      </w:r>
      <w:r w:rsidR="00071618" w:rsidRPr="007D4026">
        <w:rPr>
          <w:rFonts w:asciiTheme="minorHAnsi" w:hAnsiTheme="minorHAnsi"/>
          <w:i/>
          <w:sz w:val="22"/>
        </w:rPr>
        <w:t>ecreto</w:t>
      </w:r>
      <w:r w:rsidR="00071618" w:rsidRPr="00D74B7A">
        <w:rPr>
          <w:rFonts w:asciiTheme="minorHAnsi" w:hAnsiTheme="minorHAnsi"/>
          <w:sz w:val="22"/>
        </w:rPr>
        <w:t xml:space="preserve"> 6/2011 de declaración de BIC</w:t>
      </w:r>
    </w:p>
    <w:p w14:paraId="31633E26" w14:textId="77777777" w:rsidR="00071618" w:rsidRDefault="00071618" w:rsidP="00C8694E">
      <w:pPr>
        <w:spacing w:line="360" w:lineRule="auto"/>
        <w:jc w:val="both"/>
        <w:rPr>
          <w:rFonts w:asciiTheme="minorHAnsi" w:hAnsiTheme="minorHAnsi"/>
          <w:sz w:val="22"/>
        </w:rPr>
      </w:pPr>
    </w:p>
    <w:p w14:paraId="475400EF" w14:textId="77777777" w:rsidR="00C8694E" w:rsidRPr="00C8694E" w:rsidRDefault="00C8694E" w:rsidP="00C8694E">
      <w:pPr>
        <w:spacing w:line="360" w:lineRule="auto"/>
        <w:jc w:val="both"/>
        <w:rPr>
          <w:rFonts w:asciiTheme="minorHAnsi" w:hAnsiTheme="minorHAnsi"/>
          <w:b/>
          <w:sz w:val="22"/>
        </w:rPr>
      </w:pPr>
      <w:r w:rsidRPr="00C8694E">
        <w:rPr>
          <w:rFonts w:asciiTheme="minorHAnsi" w:hAnsiTheme="minorHAnsi"/>
          <w:b/>
          <w:sz w:val="22"/>
        </w:rPr>
        <w:t>Alegación nº 7</w:t>
      </w:r>
    </w:p>
    <w:p w14:paraId="7CB4B573" w14:textId="77777777" w:rsidR="00CF2F0E" w:rsidRPr="0091776B" w:rsidRDefault="00CF2F0E" w:rsidP="0091776B">
      <w:pPr>
        <w:spacing w:line="360" w:lineRule="auto"/>
        <w:jc w:val="both"/>
        <w:rPr>
          <w:rFonts w:asciiTheme="minorHAnsi" w:hAnsiTheme="minorHAnsi"/>
          <w:sz w:val="22"/>
        </w:rPr>
      </w:pPr>
      <w:r w:rsidRPr="00D74B7A">
        <w:rPr>
          <w:rFonts w:asciiTheme="minorHAnsi" w:hAnsiTheme="minorHAnsi"/>
          <w:sz w:val="22"/>
        </w:rPr>
        <w:t>En cuanto a</w:t>
      </w:r>
      <w:r w:rsidR="000F496D" w:rsidRPr="00D74B7A">
        <w:rPr>
          <w:rFonts w:asciiTheme="minorHAnsi" w:hAnsiTheme="minorHAnsi"/>
          <w:sz w:val="22"/>
        </w:rPr>
        <w:t>l</w:t>
      </w:r>
      <w:r w:rsidRPr="00D74B7A">
        <w:rPr>
          <w:rFonts w:asciiTheme="minorHAnsi" w:hAnsiTheme="minorHAnsi"/>
          <w:sz w:val="22"/>
        </w:rPr>
        <w:t xml:space="preserve">: Artículo 4. </w:t>
      </w:r>
      <w:r w:rsidRPr="00D74B7A">
        <w:rPr>
          <w:rFonts w:asciiTheme="minorHAnsi" w:hAnsiTheme="minorHAnsi"/>
          <w:b/>
          <w:sz w:val="22"/>
        </w:rPr>
        <w:t>Consideraciones medioambientales</w:t>
      </w:r>
    </w:p>
    <w:p w14:paraId="3BA1FACF" w14:textId="77777777" w:rsidR="000F496D" w:rsidRPr="00D74B7A" w:rsidRDefault="00FC5910" w:rsidP="0091776B">
      <w:pPr>
        <w:spacing w:line="360" w:lineRule="auto"/>
        <w:jc w:val="both"/>
        <w:rPr>
          <w:rFonts w:asciiTheme="minorHAnsi" w:hAnsiTheme="minorHAnsi"/>
          <w:sz w:val="22"/>
        </w:rPr>
      </w:pPr>
      <w:r w:rsidRPr="0091776B">
        <w:rPr>
          <w:rFonts w:asciiTheme="minorHAnsi" w:hAnsiTheme="minorHAnsi"/>
          <w:sz w:val="22"/>
        </w:rPr>
        <w:t>A</w:t>
      </w:r>
      <w:r w:rsidRPr="00D74B7A">
        <w:rPr>
          <w:rFonts w:asciiTheme="minorHAnsi" w:hAnsiTheme="minorHAnsi"/>
          <w:sz w:val="22"/>
        </w:rPr>
        <w:t>rt. 4.</w:t>
      </w:r>
      <w:r w:rsidR="000F496D" w:rsidRPr="00D74B7A">
        <w:rPr>
          <w:rFonts w:asciiTheme="minorHAnsi" w:hAnsiTheme="minorHAnsi"/>
          <w:sz w:val="22"/>
        </w:rPr>
        <w:t xml:space="preserve">1.3. Recomendaciones adicionales a la actuación, relacionadas con la propia intervención en el edificio: </w:t>
      </w:r>
    </w:p>
    <w:p w14:paraId="501F9EC1" w14:textId="77777777" w:rsidR="000F496D" w:rsidRPr="00D74B7A" w:rsidRDefault="000F496D" w:rsidP="0091776B">
      <w:pPr>
        <w:spacing w:line="360" w:lineRule="auto"/>
        <w:jc w:val="both"/>
        <w:rPr>
          <w:rFonts w:asciiTheme="minorHAnsi" w:hAnsiTheme="minorHAnsi"/>
          <w:sz w:val="22"/>
        </w:rPr>
      </w:pPr>
      <w:r w:rsidRPr="00D74B7A">
        <w:rPr>
          <w:rFonts w:asciiTheme="minorHAnsi" w:hAnsiTheme="minorHAnsi"/>
          <w:sz w:val="22"/>
        </w:rPr>
        <w:t xml:space="preserve">a) </w:t>
      </w:r>
      <w:r w:rsidRPr="00D74B7A">
        <w:rPr>
          <w:rFonts w:asciiTheme="minorHAnsi" w:hAnsiTheme="minorHAnsi"/>
          <w:b/>
          <w:sz w:val="22"/>
        </w:rPr>
        <w:t>Cerrar los huecos de la fachada continua Oeste-Norte del edificio del graderío</w:t>
      </w:r>
      <w:r w:rsidRPr="00D74B7A">
        <w:rPr>
          <w:rFonts w:asciiTheme="minorHAnsi" w:hAnsiTheme="minorHAnsi"/>
          <w:sz w:val="22"/>
        </w:rPr>
        <w:t xml:space="preserve"> para asegurar su funcionamiento como elemento </w:t>
      </w:r>
      <w:proofErr w:type="spellStart"/>
      <w:r w:rsidRPr="00D74B7A">
        <w:rPr>
          <w:rFonts w:asciiTheme="minorHAnsi" w:hAnsiTheme="minorHAnsi"/>
          <w:sz w:val="22"/>
        </w:rPr>
        <w:t>apantallador</w:t>
      </w:r>
      <w:proofErr w:type="spellEnd"/>
      <w:r w:rsidRPr="00D74B7A">
        <w:rPr>
          <w:rFonts w:asciiTheme="minorHAnsi" w:hAnsiTheme="minorHAnsi"/>
          <w:sz w:val="22"/>
        </w:rPr>
        <w:t xml:space="preserve"> del ruido emitido en gradas y foso del frontón</w:t>
      </w:r>
    </w:p>
    <w:p w14:paraId="681A3DDC" w14:textId="77777777" w:rsidR="000F496D" w:rsidRPr="00D74B7A" w:rsidRDefault="000F496D" w:rsidP="0091776B">
      <w:pPr>
        <w:spacing w:line="360" w:lineRule="auto"/>
        <w:jc w:val="both"/>
        <w:rPr>
          <w:rFonts w:asciiTheme="minorHAnsi" w:hAnsiTheme="minorHAnsi"/>
          <w:sz w:val="22"/>
        </w:rPr>
      </w:pPr>
      <w:r w:rsidRPr="00D74B7A">
        <w:rPr>
          <w:rFonts w:asciiTheme="minorHAnsi" w:hAnsiTheme="minorHAnsi"/>
          <w:sz w:val="22"/>
        </w:rPr>
        <w:t xml:space="preserve">d) </w:t>
      </w:r>
      <w:r w:rsidRPr="00D74B7A">
        <w:rPr>
          <w:rFonts w:asciiTheme="minorHAnsi" w:hAnsiTheme="minorHAnsi"/>
          <w:b/>
          <w:sz w:val="22"/>
        </w:rPr>
        <w:t>Trasdosar el cerramiento posterior de los sectores del graderío con material acústicamente absorbente</w:t>
      </w:r>
      <w:r w:rsidRPr="00D74B7A">
        <w:rPr>
          <w:rFonts w:asciiTheme="minorHAnsi" w:hAnsiTheme="minorHAnsi"/>
          <w:sz w:val="22"/>
        </w:rPr>
        <w:t xml:space="preserve"> que evite las reflexiones no deseadas</w:t>
      </w:r>
      <w:r w:rsidR="0091776B">
        <w:rPr>
          <w:rFonts w:asciiTheme="minorHAnsi" w:hAnsiTheme="minorHAnsi"/>
          <w:sz w:val="22"/>
        </w:rPr>
        <w:t>.</w:t>
      </w:r>
    </w:p>
    <w:p w14:paraId="51C40267" w14:textId="77777777" w:rsidR="0094523D" w:rsidRDefault="000F496D" w:rsidP="0091776B">
      <w:pPr>
        <w:spacing w:line="360" w:lineRule="auto"/>
        <w:jc w:val="both"/>
        <w:rPr>
          <w:rFonts w:asciiTheme="minorHAnsi" w:hAnsiTheme="minorHAnsi"/>
          <w:sz w:val="22"/>
        </w:rPr>
      </w:pPr>
      <w:r w:rsidRPr="00D74B7A">
        <w:rPr>
          <w:rFonts w:asciiTheme="minorHAnsi" w:hAnsiTheme="minorHAnsi"/>
          <w:sz w:val="22"/>
        </w:rPr>
        <w:t>Estas recomendaciones se han de considerar como tales, pues</w:t>
      </w:r>
      <w:r w:rsidRPr="00C8694E">
        <w:rPr>
          <w:rFonts w:asciiTheme="minorHAnsi" w:hAnsiTheme="minorHAnsi"/>
          <w:b/>
          <w:sz w:val="22"/>
        </w:rPr>
        <w:t xml:space="preserve"> la solución acústica</w:t>
      </w:r>
      <w:r w:rsidRPr="00D74B7A">
        <w:rPr>
          <w:rFonts w:asciiTheme="minorHAnsi" w:hAnsiTheme="minorHAnsi"/>
          <w:sz w:val="22"/>
        </w:rPr>
        <w:t xml:space="preserve"> que se requiera dependerá de las actividades que se promuevan y </w:t>
      </w:r>
      <w:r w:rsidRPr="00C8694E">
        <w:rPr>
          <w:rFonts w:asciiTheme="minorHAnsi" w:hAnsiTheme="minorHAnsi"/>
          <w:b/>
          <w:sz w:val="22"/>
        </w:rPr>
        <w:t>deberá ser objeto de un proyecto de arquitectura en el que se priorice la identidad del bien</w:t>
      </w:r>
      <w:r w:rsidRPr="00D74B7A">
        <w:rPr>
          <w:rFonts w:asciiTheme="minorHAnsi" w:hAnsiTheme="minorHAnsi"/>
          <w:sz w:val="22"/>
        </w:rPr>
        <w:t xml:space="preserve">, asunto </w:t>
      </w:r>
      <w:r w:rsidRPr="00C8694E">
        <w:rPr>
          <w:rFonts w:asciiTheme="minorHAnsi" w:hAnsiTheme="minorHAnsi"/>
          <w:b/>
          <w:sz w:val="22"/>
        </w:rPr>
        <w:t>que no es incompatible con las soluciones de aislamiento</w:t>
      </w:r>
      <w:r w:rsidRPr="00D74B7A">
        <w:rPr>
          <w:rFonts w:asciiTheme="minorHAnsi" w:hAnsiTheme="minorHAnsi"/>
          <w:sz w:val="22"/>
        </w:rPr>
        <w:t xml:space="preserve"> que en dicho proyecto se consideren </w:t>
      </w:r>
      <w:r w:rsidRPr="00C8694E">
        <w:rPr>
          <w:rFonts w:asciiTheme="minorHAnsi" w:hAnsiTheme="minorHAnsi"/>
          <w:b/>
          <w:sz w:val="22"/>
        </w:rPr>
        <w:t>adecuadas</w:t>
      </w:r>
      <w:r w:rsidR="00071618" w:rsidRPr="00D74B7A">
        <w:rPr>
          <w:rFonts w:asciiTheme="minorHAnsi" w:hAnsiTheme="minorHAnsi"/>
          <w:sz w:val="22"/>
        </w:rPr>
        <w:t>.</w:t>
      </w:r>
    </w:p>
    <w:p w14:paraId="0F6197D5" w14:textId="77777777" w:rsidR="00C8694E" w:rsidRPr="00515644" w:rsidRDefault="0091776B" w:rsidP="0091776B">
      <w:pPr>
        <w:spacing w:line="360" w:lineRule="auto"/>
        <w:jc w:val="both"/>
        <w:rPr>
          <w:rFonts w:asciiTheme="minorHAnsi" w:hAnsiTheme="minorHAnsi"/>
          <w:sz w:val="22"/>
        </w:rPr>
      </w:pPr>
      <w:r w:rsidRPr="00515644">
        <w:rPr>
          <w:rFonts w:asciiTheme="minorHAnsi" w:hAnsiTheme="minorHAnsi"/>
          <w:sz w:val="22"/>
        </w:rPr>
        <w:t xml:space="preserve">En cualquier caso, </w:t>
      </w:r>
      <w:r w:rsidRPr="00C8694E">
        <w:rPr>
          <w:rFonts w:asciiTheme="minorHAnsi" w:hAnsiTheme="minorHAnsi"/>
          <w:b/>
          <w:sz w:val="22"/>
        </w:rPr>
        <w:t>los huecos se cerrarán –no se cegarán- con las carpinterías correspondientes, que deberán adecuarse a las características de las conservadas, pendientes de reposición</w:t>
      </w:r>
      <w:r w:rsidRPr="00515644">
        <w:rPr>
          <w:rFonts w:asciiTheme="minorHAnsi" w:hAnsiTheme="minorHAnsi"/>
          <w:sz w:val="22"/>
        </w:rPr>
        <w:t xml:space="preserve">; mientras que el aislamiento acústico tras los graderíos se </w:t>
      </w:r>
      <w:r w:rsidR="00F00F97" w:rsidRPr="00515644">
        <w:rPr>
          <w:rFonts w:asciiTheme="minorHAnsi" w:hAnsiTheme="minorHAnsi"/>
          <w:sz w:val="22"/>
        </w:rPr>
        <w:t>efectuaría en su caso</w:t>
      </w:r>
      <w:r w:rsidR="00515644">
        <w:rPr>
          <w:rFonts w:asciiTheme="minorHAnsi" w:hAnsiTheme="minorHAnsi"/>
          <w:b/>
          <w:sz w:val="22"/>
        </w:rPr>
        <w:t xml:space="preserve"> </w:t>
      </w:r>
      <w:r w:rsidRPr="00515644">
        <w:rPr>
          <w:rFonts w:asciiTheme="minorHAnsi" w:hAnsiTheme="minorHAnsi"/>
          <w:sz w:val="22"/>
        </w:rPr>
        <w:t xml:space="preserve">por la cara interior, de modo que no </w:t>
      </w:r>
      <w:r w:rsidR="00F00F97" w:rsidRPr="00515644">
        <w:rPr>
          <w:rFonts w:asciiTheme="minorHAnsi" w:hAnsiTheme="minorHAnsi"/>
          <w:sz w:val="22"/>
        </w:rPr>
        <w:t xml:space="preserve">afectase </w:t>
      </w:r>
      <w:r w:rsidRPr="00515644">
        <w:rPr>
          <w:rFonts w:asciiTheme="minorHAnsi" w:hAnsiTheme="minorHAnsi"/>
          <w:sz w:val="22"/>
        </w:rPr>
        <w:t>a las fachadas exteriores del edificio.</w:t>
      </w:r>
    </w:p>
    <w:p w14:paraId="2E0A6E18" w14:textId="6864E340" w:rsidR="00071618" w:rsidRDefault="00071618" w:rsidP="001176FF">
      <w:pPr>
        <w:spacing w:after="0" w:line="360" w:lineRule="auto"/>
        <w:jc w:val="right"/>
        <w:rPr>
          <w:rFonts w:asciiTheme="minorHAnsi" w:hAnsiTheme="minorHAnsi"/>
          <w:sz w:val="22"/>
        </w:rPr>
      </w:pPr>
      <w:r w:rsidRPr="00D74B7A">
        <w:rPr>
          <w:rFonts w:asciiTheme="minorHAnsi" w:hAnsiTheme="minorHAnsi"/>
          <w:sz w:val="22"/>
        </w:rPr>
        <w:t>Madrid</w:t>
      </w:r>
      <w:r w:rsidR="00515644">
        <w:rPr>
          <w:rFonts w:asciiTheme="minorHAnsi" w:hAnsiTheme="minorHAnsi"/>
          <w:sz w:val="22"/>
        </w:rPr>
        <w:t>,</w:t>
      </w:r>
      <w:r w:rsidR="00921937">
        <w:rPr>
          <w:rFonts w:asciiTheme="minorHAnsi" w:hAnsiTheme="minorHAnsi"/>
          <w:sz w:val="22"/>
        </w:rPr>
        <w:t xml:space="preserve"> a</w:t>
      </w:r>
      <w:r w:rsidRPr="00D74B7A">
        <w:rPr>
          <w:rFonts w:asciiTheme="minorHAnsi" w:hAnsiTheme="minorHAnsi"/>
          <w:sz w:val="22"/>
        </w:rPr>
        <w:t xml:space="preserve"> </w:t>
      </w:r>
      <w:r w:rsidR="0049573E">
        <w:rPr>
          <w:rFonts w:asciiTheme="minorHAnsi" w:hAnsiTheme="minorHAnsi"/>
          <w:sz w:val="22"/>
        </w:rPr>
        <w:t>6</w:t>
      </w:r>
      <w:r w:rsidRPr="00D74B7A">
        <w:rPr>
          <w:rFonts w:asciiTheme="minorHAnsi" w:hAnsiTheme="minorHAnsi"/>
          <w:sz w:val="22"/>
        </w:rPr>
        <w:t xml:space="preserve"> </w:t>
      </w:r>
      <w:r w:rsidR="00515644">
        <w:rPr>
          <w:rFonts w:asciiTheme="minorHAnsi" w:hAnsiTheme="minorHAnsi"/>
          <w:sz w:val="22"/>
        </w:rPr>
        <w:t xml:space="preserve">de </w:t>
      </w:r>
      <w:r w:rsidRPr="00D74B7A">
        <w:rPr>
          <w:rFonts w:asciiTheme="minorHAnsi" w:hAnsiTheme="minorHAnsi"/>
          <w:sz w:val="22"/>
        </w:rPr>
        <w:t xml:space="preserve">diciembre </w:t>
      </w:r>
      <w:r w:rsidR="00515644">
        <w:rPr>
          <w:rFonts w:asciiTheme="minorHAnsi" w:hAnsiTheme="minorHAnsi"/>
          <w:sz w:val="22"/>
        </w:rPr>
        <w:t>de 2022</w:t>
      </w:r>
    </w:p>
    <w:p w14:paraId="5BD39290" w14:textId="77777777" w:rsidR="001176FF" w:rsidRDefault="001176FF" w:rsidP="001176FF">
      <w:pPr>
        <w:tabs>
          <w:tab w:val="left" w:pos="3052"/>
        </w:tabs>
        <w:spacing w:after="0" w:line="240" w:lineRule="auto"/>
        <w:rPr>
          <w:rFonts w:asciiTheme="minorHAnsi" w:hAnsiTheme="minorHAnsi"/>
          <w:sz w:val="22"/>
        </w:rPr>
      </w:pPr>
    </w:p>
    <w:p w14:paraId="0AFDFD42" w14:textId="77777777" w:rsidR="00DD7159" w:rsidRDefault="00DD7159" w:rsidP="001176FF">
      <w:pPr>
        <w:tabs>
          <w:tab w:val="left" w:pos="3052"/>
        </w:tabs>
        <w:spacing w:after="0" w:line="240" w:lineRule="auto"/>
        <w:rPr>
          <w:rFonts w:asciiTheme="minorHAnsi" w:hAnsiTheme="minorHAnsi"/>
          <w:sz w:val="22"/>
        </w:rPr>
      </w:pPr>
    </w:p>
    <w:p w14:paraId="235A3A79" w14:textId="2E3F552F" w:rsidR="006D6E4E" w:rsidRPr="006D6E4E" w:rsidRDefault="00515644" w:rsidP="001176FF">
      <w:pPr>
        <w:tabs>
          <w:tab w:val="left" w:pos="3052"/>
        </w:tabs>
        <w:spacing w:after="0"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Fdo.: </w:t>
      </w:r>
    </w:p>
    <w:sectPr w:rsidR="006D6E4E" w:rsidRPr="006D6E4E" w:rsidSect="00D74B7A">
      <w:headerReference w:type="default" r:id="rId9"/>
      <w:pgSz w:w="11906" w:h="16838"/>
      <w:pgMar w:top="1418" w:right="851" w:bottom="68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A7DC5" w14:textId="77777777" w:rsidR="00CF2A1C" w:rsidRDefault="00CF2A1C" w:rsidP="00B560FB">
      <w:pPr>
        <w:spacing w:after="0" w:line="240" w:lineRule="auto"/>
      </w:pPr>
      <w:r>
        <w:separator/>
      </w:r>
    </w:p>
  </w:endnote>
  <w:endnote w:type="continuationSeparator" w:id="0">
    <w:p w14:paraId="394C923F" w14:textId="77777777" w:rsidR="00CF2A1C" w:rsidRDefault="00CF2A1C" w:rsidP="00B56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A5FC8" w14:textId="77777777" w:rsidR="00CF2A1C" w:rsidRDefault="00CF2A1C" w:rsidP="00B560FB">
      <w:pPr>
        <w:spacing w:after="0" w:line="240" w:lineRule="auto"/>
      </w:pPr>
      <w:r>
        <w:separator/>
      </w:r>
    </w:p>
  </w:footnote>
  <w:footnote w:type="continuationSeparator" w:id="0">
    <w:p w14:paraId="64010EAB" w14:textId="77777777" w:rsidR="00CF2A1C" w:rsidRDefault="00CF2A1C" w:rsidP="00B56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AFDA0" w14:textId="3C3512F0" w:rsidR="00DD7159" w:rsidRDefault="00DD7159" w:rsidP="002E20C2">
    <w:pPr>
      <w:pStyle w:val="Encabezado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51401"/>
    <w:multiLevelType w:val="hybridMultilevel"/>
    <w:tmpl w:val="CF0EE8DE"/>
    <w:lvl w:ilvl="0" w:tplc="9FA4E17C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3611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6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C16"/>
    <w:rsid w:val="0004315E"/>
    <w:rsid w:val="00047BCB"/>
    <w:rsid w:val="00071618"/>
    <w:rsid w:val="000737ED"/>
    <w:rsid w:val="000B5670"/>
    <w:rsid w:val="000F496D"/>
    <w:rsid w:val="00100BC0"/>
    <w:rsid w:val="001176FF"/>
    <w:rsid w:val="0013513A"/>
    <w:rsid w:val="001542D2"/>
    <w:rsid w:val="00167ED5"/>
    <w:rsid w:val="001B0404"/>
    <w:rsid w:val="001C7282"/>
    <w:rsid w:val="00235D3B"/>
    <w:rsid w:val="002C3D74"/>
    <w:rsid w:val="002E20C2"/>
    <w:rsid w:val="002F18FC"/>
    <w:rsid w:val="00335C90"/>
    <w:rsid w:val="00337FC8"/>
    <w:rsid w:val="0037153B"/>
    <w:rsid w:val="00390C62"/>
    <w:rsid w:val="00436F60"/>
    <w:rsid w:val="0049573E"/>
    <w:rsid w:val="004C67FB"/>
    <w:rsid w:val="004D637A"/>
    <w:rsid w:val="00505573"/>
    <w:rsid w:val="00515644"/>
    <w:rsid w:val="005E5AB9"/>
    <w:rsid w:val="00654309"/>
    <w:rsid w:val="00657A3D"/>
    <w:rsid w:val="006D6E4E"/>
    <w:rsid w:val="00712CA7"/>
    <w:rsid w:val="007C53D5"/>
    <w:rsid w:val="007D4026"/>
    <w:rsid w:val="008015C5"/>
    <w:rsid w:val="00880C40"/>
    <w:rsid w:val="008E18CC"/>
    <w:rsid w:val="0091776B"/>
    <w:rsid w:val="00921937"/>
    <w:rsid w:val="009356FA"/>
    <w:rsid w:val="0094523D"/>
    <w:rsid w:val="0099616D"/>
    <w:rsid w:val="009B0105"/>
    <w:rsid w:val="009E1AE5"/>
    <w:rsid w:val="009F63E2"/>
    <w:rsid w:val="00A25C16"/>
    <w:rsid w:val="00A65A3F"/>
    <w:rsid w:val="00B560FB"/>
    <w:rsid w:val="00B850B8"/>
    <w:rsid w:val="00BB190A"/>
    <w:rsid w:val="00C12510"/>
    <w:rsid w:val="00C1492B"/>
    <w:rsid w:val="00C8694E"/>
    <w:rsid w:val="00CA1DD9"/>
    <w:rsid w:val="00CF2A1C"/>
    <w:rsid w:val="00CF2F0E"/>
    <w:rsid w:val="00D12359"/>
    <w:rsid w:val="00D230CC"/>
    <w:rsid w:val="00D71F5A"/>
    <w:rsid w:val="00D74B7A"/>
    <w:rsid w:val="00D74C2D"/>
    <w:rsid w:val="00D929E0"/>
    <w:rsid w:val="00DA6E3B"/>
    <w:rsid w:val="00DC7B80"/>
    <w:rsid w:val="00DD7159"/>
    <w:rsid w:val="00DF04D3"/>
    <w:rsid w:val="00DF47AF"/>
    <w:rsid w:val="00E10355"/>
    <w:rsid w:val="00E64518"/>
    <w:rsid w:val="00E74F92"/>
    <w:rsid w:val="00F00F97"/>
    <w:rsid w:val="00F66EA5"/>
    <w:rsid w:val="00F762D8"/>
    <w:rsid w:val="00F8713D"/>
    <w:rsid w:val="00FC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1E2EF"/>
  <w15:docId w15:val="{2ABEABBA-E2DA-214F-8EAC-E90A58FC3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C2D"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E20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acep">
    <w:name w:val="n_acep"/>
    <w:basedOn w:val="Fuentedeprrafopredeter"/>
    <w:rsid w:val="004D637A"/>
  </w:style>
  <w:style w:type="paragraph" w:styleId="Prrafodelista">
    <w:name w:val="List Paragraph"/>
    <w:basedOn w:val="Normal"/>
    <w:uiPriority w:val="34"/>
    <w:qFormat/>
    <w:rsid w:val="000B5670"/>
    <w:pPr>
      <w:ind w:left="720"/>
      <w:contextualSpacing/>
    </w:pPr>
  </w:style>
  <w:style w:type="character" w:styleId="Refdenotaalpie">
    <w:name w:val="footnote reference"/>
    <w:basedOn w:val="Fuentedeprrafopredeter"/>
    <w:uiPriority w:val="99"/>
    <w:semiHidden/>
    <w:unhideWhenUsed/>
    <w:rsid w:val="00B560FB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CA1DD9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1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1DD9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05573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05573"/>
    <w:rPr>
      <w:rFonts w:ascii="Arial" w:eastAsia="Calibri" w:hAnsi="Arial" w:cs="Times New Roman"/>
      <w:sz w:val="20"/>
      <w:szCs w:val="20"/>
    </w:rPr>
  </w:style>
  <w:style w:type="paragraph" w:styleId="Sinespaciado">
    <w:name w:val="No Spacing"/>
    <w:uiPriority w:val="1"/>
    <w:qFormat/>
    <w:rsid w:val="001176FF"/>
    <w:pPr>
      <w:spacing w:after="0" w:line="240" w:lineRule="auto"/>
    </w:pPr>
    <w:rPr>
      <w:rFonts w:asciiTheme="minorHAnsi" w:eastAsiaTheme="minorEastAsia" w:hAnsiTheme="minorHAnsi"/>
      <w:sz w:val="22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D71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7159"/>
  </w:style>
  <w:style w:type="paragraph" w:styleId="Piedepgina">
    <w:name w:val="footer"/>
    <w:basedOn w:val="Normal"/>
    <w:link w:val="PiedepginaCar"/>
    <w:uiPriority w:val="99"/>
    <w:unhideWhenUsed/>
    <w:rsid w:val="00DD71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7159"/>
  </w:style>
  <w:style w:type="character" w:styleId="Hipervnculovisitado">
    <w:name w:val="FollowedHyperlink"/>
    <w:basedOn w:val="Fuentedeprrafopredeter"/>
    <w:uiPriority w:val="99"/>
    <w:semiHidden/>
    <w:unhideWhenUsed/>
    <w:rsid w:val="009B0105"/>
    <w:rPr>
      <w:color w:val="800080" w:themeColor="followed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E20C2"/>
    <w:rPr>
      <w:rFonts w:asciiTheme="majorHAnsi" w:eastAsiaTheme="majorEastAsia" w:hAnsiTheme="majorHAnsi" w:cstheme="majorBidi"/>
      <w:color w:val="243F60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drid.es/portales/munimadrid/es/FormularioElectronico/Inicio/Contacto/Contacte-con-ellos?vgnextoid=007b4a0063ea6410VgnVCM100000171f5a0aRCRD&amp;vgnextchannel=5dcf6e6e17ed6310VgnVCM1000000b205a0aRCRD&amp;contentId=66e8784e0cc4f010VgnVCM2000000c205a0aRCRD&amp;mailTo=ag.desarrollourbano@madrid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37B72-AA35-49F0-9354-85DBADBCF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2224</Words>
  <Characters>12110</Characters>
  <Application>Microsoft Office Word</Application>
  <DocSecurity>0</DocSecurity>
  <Lines>182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14762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Igor González Martín</cp:lastModifiedBy>
  <cp:revision>13</cp:revision>
  <dcterms:created xsi:type="dcterms:W3CDTF">2022-12-06T09:57:00Z</dcterms:created>
  <dcterms:modified xsi:type="dcterms:W3CDTF">2022-12-06T23:54:00Z</dcterms:modified>
  <cp:category/>
</cp:coreProperties>
</file>